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24294" w14:textId="77777777" w:rsidR="00EC0DC1" w:rsidRPr="009D634E" w:rsidRDefault="00EC0DC1" w:rsidP="00EC0DC1">
      <w:pPr>
        <w:autoSpaceDE w:val="0"/>
        <w:autoSpaceDN w:val="0"/>
        <w:adjustRightInd w:val="0"/>
        <w:spacing w:after="0" w:line="480" w:lineRule="auto"/>
        <w:jc w:val="center"/>
        <w:rPr>
          <w:rFonts w:ascii="Times New Roman" w:hAnsi="Times New Roman" w:cs="Times New Roman"/>
          <w:b/>
          <w:bCs/>
          <w:color w:val="292526"/>
          <w:sz w:val="24"/>
          <w:szCs w:val="24"/>
        </w:rPr>
      </w:pPr>
      <w:r w:rsidRPr="009D634E">
        <w:rPr>
          <w:rFonts w:ascii="Times New Roman" w:hAnsi="Times New Roman" w:cs="Times New Roman"/>
          <w:b/>
          <w:bCs/>
          <w:color w:val="292526"/>
          <w:sz w:val="24"/>
          <w:szCs w:val="24"/>
        </w:rPr>
        <w:t>Connection, Consolation, and the Power of Distance in the Letters of John Keats</w:t>
      </w:r>
    </w:p>
    <w:p w14:paraId="1B40F8D7" w14:textId="190DAAD6" w:rsidR="00EF0CE1" w:rsidRDefault="005B355F" w:rsidP="00C22DB9">
      <w:pPr>
        <w:autoSpaceDE w:val="0"/>
        <w:autoSpaceDN w:val="0"/>
        <w:adjustRightInd w:val="0"/>
        <w:spacing w:after="0" w:line="480" w:lineRule="auto"/>
        <w:rPr>
          <w:rFonts w:ascii="Times New Roman" w:hAnsi="Times New Roman" w:cs="Times New Roman"/>
          <w:color w:val="292526"/>
        </w:rPr>
      </w:pPr>
      <w:r>
        <w:rPr>
          <w:rFonts w:ascii="Times New Roman" w:hAnsi="Times New Roman" w:cs="Times New Roman"/>
          <w:color w:val="292526"/>
        </w:rPr>
        <w:t xml:space="preserve">John Keats had a genius for long-distance communication. In his lengthy journal letters to George and Georgiana, who emigrated to America in June 1818, </w:t>
      </w:r>
      <w:r w:rsidR="00D97942">
        <w:rPr>
          <w:rFonts w:ascii="Times New Roman" w:hAnsi="Times New Roman" w:cs="Times New Roman"/>
          <w:color w:val="292526"/>
        </w:rPr>
        <w:t xml:space="preserve">Keats </w:t>
      </w:r>
      <w:r>
        <w:rPr>
          <w:rFonts w:ascii="Times New Roman" w:hAnsi="Times New Roman" w:cs="Times New Roman"/>
          <w:color w:val="292526"/>
        </w:rPr>
        <w:t>appropriated the</w:t>
      </w:r>
      <w:r w:rsidR="00D97942">
        <w:rPr>
          <w:rFonts w:ascii="Times New Roman" w:hAnsi="Times New Roman" w:cs="Times New Roman"/>
          <w:color w:val="292526"/>
        </w:rPr>
        <w:t xml:space="preserve"> specific cultures and forms of letter writing to overcome the problem of distance</w:t>
      </w:r>
      <w:r w:rsidR="00F4658D">
        <w:rPr>
          <w:rFonts w:ascii="Times New Roman" w:hAnsi="Times New Roman" w:cs="Times New Roman"/>
          <w:color w:val="292526"/>
        </w:rPr>
        <w:t>.</w:t>
      </w:r>
      <w:r w:rsidR="00D97942">
        <w:rPr>
          <w:rFonts w:ascii="Times New Roman" w:hAnsi="Times New Roman" w:cs="Times New Roman"/>
          <w:color w:val="292526"/>
        </w:rPr>
        <w:t xml:space="preserve"> However,</w:t>
      </w:r>
      <w:r w:rsidR="00BB14F2">
        <w:rPr>
          <w:rFonts w:ascii="Times New Roman" w:hAnsi="Times New Roman" w:cs="Times New Roman"/>
          <w:color w:val="292526"/>
        </w:rPr>
        <w:t xml:space="preserve"> not only do his letters forge a uniquely powerful connection across distance,</w:t>
      </w:r>
      <w:r w:rsidR="00D97942">
        <w:rPr>
          <w:rFonts w:ascii="Times New Roman" w:hAnsi="Times New Roman" w:cs="Times New Roman"/>
          <w:color w:val="292526"/>
        </w:rPr>
        <w:t xml:space="preserve"> </w:t>
      </w:r>
      <w:r w:rsidR="00BB14F2">
        <w:rPr>
          <w:rFonts w:ascii="Times New Roman" w:hAnsi="Times New Roman" w:cs="Times New Roman"/>
          <w:color w:val="292526"/>
        </w:rPr>
        <w:t>they express an</w:t>
      </w:r>
      <w:r w:rsidR="00702623">
        <w:rPr>
          <w:rFonts w:ascii="Times New Roman" w:hAnsi="Times New Roman" w:cs="Times New Roman"/>
          <w:color w:val="292526"/>
        </w:rPr>
        <w:t xml:space="preserve"> awareness that</w:t>
      </w:r>
      <w:r w:rsidR="00B105B5">
        <w:rPr>
          <w:rFonts w:ascii="Times New Roman" w:hAnsi="Times New Roman" w:cs="Times New Roman"/>
          <w:color w:val="292526"/>
        </w:rPr>
        <w:t>, in some cases</w:t>
      </w:r>
      <w:r w:rsidR="00702623">
        <w:rPr>
          <w:rFonts w:ascii="Times New Roman" w:hAnsi="Times New Roman" w:cs="Times New Roman"/>
          <w:color w:val="292526"/>
        </w:rPr>
        <w:t>,</w:t>
      </w:r>
      <w:r w:rsidR="00B105B5">
        <w:rPr>
          <w:rFonts w:ascii="Times New Roman" w:hAnsi="Times New Roman" w:cs="Times New Roman"/>
          <w:color w:val="292526"/>
        </w:rPr>
        <w:t xml:space="preserve"> distance is not a problem; </w:t>
      </w:r>
      <w:r w:rsidR="00F4658D">
        <w:rPr>
          <w:rFonts w:ascii="Times New Roman" w:hAnsi="Times New Roman" w:cs="Times New Roman"/>
          <w:color w:val="292526"/>
        </w:rPr>
        <w:t>in fact</w:t>
      </w:r>
      <w:r w:rsidR="00B105B5">
        <w:rPr>
          <w:rFonts w:ascii="Times New Roman" w:hAnsi="Times New Roman" w:cs="Times New Roman"/>
          <w:color w:val="292526"/>
        </w:rPr>
        <w:t>, h</w:t>
      </w:r>
      <w:r w:rsidR="00973348">
        <w:rPr>
          <w:rFonts w:ascii="Times New Roman" w:hAnsi="Times New Roman" w:cs="Times New Roman"/>
          <w:color w:val="292526"/>
        </w:rPr>
        <w:t xml:space="preserve">is letters often demonstrate how </w:t>
      </w:r>
      <w:r>
        <w:rPr>
          <w:rFonts w:ascii="Times New Roman" w:hAnsi="Times New Roman" w:cs="Times New Roman"/>
          <w:color w:val="292526"/>
        </w:rPr>
        <w:t>writing</w:t>
      </w:r>
      <w:r w:rsidR="00702623">
        <w:rPr>
          <w:rFonts w:ascii="Times New Roman" w:hAnsi="Times New Roman" w:cs="Times New Roman"/>
          <w:color w:val="292526"/>
        </w:rPr>
        <w:t xml:space="preserve"> at a distance from one’s recipient</w:t>
      </w:r>
      <w:r w:rsidR="00973348">
        <w:rPr>
          <w:rFonts w:ascii="Times New Roman" w:hAnsi="Times New Roman" w:cs="Times New Roman"/>
          <w:color w:val="292526"/>
        </w:rPr>
        <w:t xml:space="preserve"> can be uniquely advantageous.</w:t>
      </w:r>
      <w:r w:rsidR="00B105B5">
        <w:rPr>
          <w:rFonts w:ascii="Times New Roman" w:hAnsi="Times New Roman" w:cs="Times New Roman"/>
          <w:color w:val="292526"/>
        </w:rPr>
        <w:t xml:space="preserve"> </w:t>
      </w:r>
      <w:r w:rsidR="00973348">
        <w:rPr>
          <w:rFonts w:ascii="Times New Roman" w:hAnsi="Times New Roman" w:cs="Times New Roman"/>
          <w:color w:val="292526"/>
        </w:rPr>
        <w:t>Keats’s</w:t>
      </w:r>
      <w:r w:rsidR="00F4658D">
        <w:rPr>
          <w:rFonts w:ascii="Times New Roman" w:hAnsi="Times New Roman" w:cs="Times New Roman"/>
          <w:color w:val="292526"/>
        </w:rPr>
        <w:t xml:space="preserve"> awareness</w:t>
      </w:r>
      <w:r w:rsidR="00973348">
        <w:rPr>
          <w:rFonts w:ascii="Times New Roman" w:hAnsi="Times New Roman" w:cs="Times New Roman"/>
          <w:color w:val="292526"/>
        </w:rPr>
        <w:t xml:space="preserve"> of th</w:t>
      </w:r>
      <w:r>
        <w:rPr>
          <w:rFonts w:ascii="Times New Roman" w:hAnsi="Times New Roman" w:cs="Times New Roman"/>
          <w:color w:val="292526"/>
        </w:rPr>
        <w:t>is</w:t>
      </w:r>
      <w:r w:rsidR="00702623">
        <w:rPr>
          <w:rFonts w:ascii="Times New Roman" w:hAnsi="Times New Roman" w:cs="Times New Roman"/>
          <w:color w:val="292526"/>
        </w:rPr>
        <w:t xml:space="preserve"> advantage</w:t>
      </w:r>
      <w:r w:rsidR="00F4658D">
        <w:rPr>
          <w:rFonts w:ascii="Times New Roman" w:hAnsi="Times New Roman" w:cs="Times New Roman"/>
          <w:color w:val="292526"/>
        </w:rPr>
        <w:t xml:space="preserve"> invites </w:t>
      </w:r>
      <w:r w:rsidR="00DA1574">
        <w:rPr>
          <w:rFonts w:ascii="Times New Roman" w:hAnsi="Times New Roman" w:cs="Times New Roman"/>
          <w:color w:val="292526"/>
        </w:rPr>
        <w:t xml:space="preserve">further </w:t>
      </w:r>
      <w:r w:rsidR="00702623">
        <w:rPr>
          <w:rFonts w:ascii="Times New Roman" w:hAnsi="Times New Roman" w:cs="Times New Roman"/>
          <w:color w:val="292526"/>
        </w:rPr>
        <w:t>speculation</w:t>
      </w:r>
      <w:r w:rsidR="00B105B5">
        <w:rPr>
          <w:rFonts w:ascii="Times New Roman" w:hAnsi="Times New Roman" w:cs="Times New Roman"/>
          <w:color w:val="292526"/>
        </w:rPr>
        <w:t xml:space="preserve">: is there a </w:t>
      </w:r>
      <w:proofErr w:type="gramStart"/>
      <w:r w:rsidR="00B105B5">
        <w:rPr>
          <w:rFonts w:ascii="Times New Roman" w:hAnsi="Times New Roman" w:cs="Times New Roman"/>
          <w:color w:val="292526"/>
        </w:rPr>
        <w:t>particular kind</w:t>
      </w:r>
      <w:proofErr w:type="gramEnd"/>
      <w:r w:rsidR="00B105B5">
        <w:rPr>
          <w:rFonts w:ascii="Times New Roman" w:hAnsi="Times New Roman" w:cs="Times New Roman"/>
          <w:color w:val="292526"/>
        </w:rPr>
        <w:t xml:space="preserve"> of connection or consolation to be found because of distance, rather than in spite of it? And what external factors might trigger a kind of epistolary connection that thrives off separation?</w:t>
      </w:r>
      <w:r w:rsidR="00F4658D">
        <w:rPr>
          <w:rFonts w:ascii="Times New Roman" w:hAnsi="Times New Roman" w:cs="Times New Roman"/>
          <w:color w:val="292526"/>
        </w:rPr>
        <w:t xml:space="preserve"> These are questions I will begin to consider here.</w:t>
      </w:r>
    </w:p>
    <w:p w14:paraId="2697181D" w14:textId="77777777" w:rsidR="00702623" w:rsidRDefault="00702623" w:rsidP="00C22DB9">
      <w:pPr>
        <w:autoSpaceDE w:val="0"/>
        <w:autoSpaceDN w:val="0"/>
        <w:adjustRightInd w:val="0"/>
        <w:spacing w:after="0" w:line="480" w:lineRule="auto"/>
        <w:rPr>
          <w:rFonts w:ascii="Times New Roman" w:hAnsi="Times New Roman" w:cs="Times New Roman"/>
          <w:color w:val="292526"/>
        </w:rPr>
      </w:pPr>
      <w:r>
        <w:rPr>
          <w:rFonts w:ascii="Times New Roman" w:hAnsi="Times New Roman" w:cs="Times New Roman"/>
          <w:color w:val="292526"/>
        </w:rPr>
        <w:tab/>
      </w:r>
      <w:r>
        <w:rPr>
          <w:rFonts w:ascii="Times New Roman" w:hAnsi="Times New Roman" w:cs="Times New Roman"/>
          <w:color w:val="292526"/>
        </w:rPr>
        <w:tab/>
      </w:r>
      <w:r>
        <w:rPr>
          <w:rFonts w:ascii="Times New Roman" w:hAnsi="Times New Roman" w:cs="Times New Roman"/>
          <w:color w:val="292526"/>
        </w:rPr>
        <w:tab/>
      </w:r>
      <w:r>
        <w:rPr>
          <w:rFonts w:ascii="Times New Roman" w:hAnsi="Times New Roman" w:cs="Times New Roman"/>
          <w:color w:val="292526"/>
        </w:rPr>
        <w:tab/>
      </w:r>
      <w:r>
        <w:rPr>
          <w:rFonts w:ascii="Times New Roman" w:hAnsi="Times New Roman" w:cs="Times New Roman"/>
          <w:color w:val="292526"/>
        </w:rPr>
        <w:tab/>
      </w:r>
      <w:r>
        <w:rPr>
          <w:rFonts w:ascii="Times New Roman" w:hAnsi="Times New Roman" w:cs="Times New Roman"/>
          <w:color w:val="292526"/>
        </w:rPr>
        <w:tab/>
        <w:t>***</w:t>
      </w:r>
    </w:p>
    <w:p w14:paraId="0D84D95E" w14:textId="58CC5B68" w:rsidR="00F4658D" w:rsidRPr="00682BB4" w:rsidRDefault="00F4658D" w:rsidP="00F4658D">
      <w:pPr>
        <w:autoSpaceDE w:val="0"/>
        <w:autoSpaceDN w:val="0"/>
        <w:adjustRightInd w:val="0"/>
        <w:spacing w:after="0" w:line="480" w:lineRule="auto"/>
        <w:rPr>
          <w:rFonts w:ascii="Times New Roman" w:hAnsi="Times New Roman" w:cs="Times New Roman"/>
          <w:color w:val="292526"/>
        </w:rPr>
      </w:pPr>
      <w:r>
        <w:rPr>
          <w:rFonts w:ascii="Times New Roman" w:hAnsi="Times New Roman" w:cs="Times New Roman"/>
          <w:color w:val="292526"/>
        </w:rPr>
        <w:tab/>
        <w:t>On 14 October 1818, Keats began writing the first of his</w:t>
      </w:r>
      <w:r w:rsidR="00DA1574">
        <w:rPr>
          <w:rFonts w:ascii="Times New Roman" w:hAnsi="Times New Roman" w:cs="Times New Roman"/>
          <w:color w:val="292526"/>
        </w:rPr>
        <w:t xml:space="preserve"> lengthy </w:t>
      </w:r>
      <w:r>
        <w:rPr>
          <w:rFonts w:ascii="Times New Roman" w:hAnsi="Times New Roman" w:cs="Times New Roman"/>
          <w:color w:val="292526"/>
        </w:rPr>
        <w:t xml:space="preserve">journal letters to George and Georgiana. As John Barnard puts it, </w:t>
      </w:r>
      <w:r>
        <w:rPr>
          <w:rFonts w:ascii="Times New Roman" w:hAnsi="Times New Roman" w:cs="Times New Roman"/>
          <w:szCs w:val="20"/>
        </w:rPr>
        <w:t>the</w:t>
      </w:r>
      <w:r w:rsidRPr="00F0092B">
        <w:rPr>
          <w:rFonts w:ascii="Times New Roman" w:hAnsi="Times New Roman" w:cs="Times New Roman"/>
          <w:szCs w:val="20"/>
        </w:rPr>
        <w:t xml:space="preserve"> </w:t>
      </w:r>
      <w:r>
        <w:rPr>
          <w:rFonts w:ascii="Times New Roman" w:hAnsi="Times New Roman" w:cs="Times New Roman"/>
          <w:szCs w:val="20"/>
        </w:rPr>
        <w:t>‘</w:t>
      </w:r>
      <w:r w:rsidRPr="00F0092B">
        <w:rPr>
          <w:rFonts w:ascii="Times New Roman" w:hAnsi="Times New Roman" w:cs="Times New Roman"/>
          <w:szCs w:val="20"/>
        </w:rPr>
        <w:t>family’s physical separation and the yawning gaps in communication</w:t>
      </w:r>
      <w:r>
        <w:rPr>
          <w:rFonts w:ascii="Times New Roman" w:hAnsi="Times New Roman" w:cs="Times New Roman"/>
          <w:szCs w:val="20"/>
        </w:rPr>
        <w:t xml:space="preserve"> </w:t>
      </w:r>
      <w:r w:rsidRPr="00F0092B">
        <w:rPr>
          <w:rFonts w:ascii="Times New Roman" w:hAnsi="Times New Roman" w:cs="Times New Roman"/>
          <w:szCs w:val="20"/>
        </w:rPr>
        <w:t>meant that Keats used the open form of the long journal letter to try</w:t>
      </w:r>
      <w:r>
        <w:rPr>
          <w:rFonts w:ascii="Times New Roman" w:hAnsi="Times New Roman" w:cs="Times New Roman"/>
          <w:szCs w:val="20"/>
        </w:rPr>
        <w:t xml:space="preserve"> </w:t>
      </w:r>
      <w:r w:rsidRPr="00F0092B">
        <w:rPr>
          <w:rFonts w:ascii="Times New Roman" w:hAnsi="Times New Roman" w:cs="Times New Roman"/>
          <w:szCs w:val="20"/>
        </w:rPr>
        <w:t>to overcome this distance</w:t>
      </w:r>
      <w:r>
        <w:rPr>
          <w:rFonts w:ascii="Times New Roman" w:hAnsi="Times New Roman" w:cs="Times New Roman"/>
          <w:szCs w:val="20"/>
        </w:rPr>
        <w:t>’</w:t>
      </w:r>
      <w:r w:rsidRPr="003E2F47">
        <w:rPr>
          <w:rFonts w:ascii="Times New Roman" w:hAnsi="Times New Roman" w:cs="Times New Roman"/>
        </w:rPr>
        <w:t>.</w:t>
      </w:r>
      <w:r w:rsidRPr="003E2F47">
        <w:rPr>
          <w:rStyle w:val="FootnoteReference"/>
          <w:rFonts w:ascii="Times New Roman" w:hAnsi="Times New Roman" w:cs="Times New Roman"/>
        </w:rPr>
        <w:footnoteReference w:id="1"/>
      </w:r>
      <w:r>
        <w:rPr>
          <w:rFonts w:ascii="Times New Roman" w:hAnsi="Times New Roman" w:cs="Times New Roman"/>
        </w:rPr>
        <w:t xml:space="preserve"> Michael Allen agrees, </w:t>
      </w:r>
      <w:r w:rsidR="00FA0802">
        <w:rPr>
          <w:rFonts w:ascii="Times New Roman" w:hAnsi="Times New Roman" w:cs="Times New Roman"/>
        </w:rPr>
        <w:t>noting how</w:t>
      </w:r>
      <w:r>
        <w:rPr>
          <w:rFonts w:ascii="Times New Roman" w:hAnsi="Times New Roman" w:cs="Times New Roman"/>
        </w:rPr>
        <w:t xml:space="preserve"> ‘</w:t>
      </w:r>
      <w:r w:rsidRPr="0071296B">
        <w:rPr>
          <w:rFonts w:ascii="Times New Roman" w:hAnsi="Times New Roman" w:cs="Times New Roman"/>
          <w:color w:val="000000"/>
        </w:rPr>
        <w:t>the conscious exercise of social sympathy</w:t>
      </w:r>
      <w:r>
        <w:rPr>
          <w:rFonts w:ascii="Times New Roman" w:hAnsi="Times New Roman" w:cs="Times New Roman"/>
          <w:color w:val="000000"/>
        </w:rPr>
        <w:t xml:space="preserve">’ </w:t>
      </w:r>
      <w:r w:rsidR="00FA0802">
        <w:rPr>
          <w:rFonts w:ascii="Times New Roman" w:hAnsi="Times New Roman" w:cs="Times New Roman"/>
          <w:color w:val="000000"/>
        </w:rPr>
        <w:t>evident</w:t>
      </w:r>
      <w:r>
        <w:rPr>
          <w:rFonts w:ascii="Times New Roman" w:hAnsi="Times New Roman" w:cs="Times New Roman"/>
          <w:color w:val="000000"/>
        </w:rPr>
        <w:t xml:space="preserve"> in these letters</w:t>
      </w:r>
      <w:r w:rsidRPr="0071296B">
        <w:rPr>
          <w:rFonts w:ascii="Times New Roman" w:hAnsi="Times New Roman" w:cs="Times New Roman"/>
          <w:color w:val="000000"/>
        </w:rPr>
        <w:t xml:space="preserve"> </w:t>
      </w:r>
      <w:r>
        <w:rPr>
          <w:rFonts w:ascii="Times New Roman" w:hAnsi="Times New Roman" w:cs="Times New Roman"/>
          <w:color w:val="000000"/>
        </w:rPr>
        <w:t>‘</w:t>
      </w:r>
      <w:r w:rsidRPr="0071296B">
        <w:rPr>
          <w:rFonts w:ascii="Times New Roman" w:hAnsi="Times New Roman" w:cs="Times New Roman"/>
          <w:color w:val="000000"/>
        </w:rPr>
        <w:t>can overcome distance’.</w:t>
      </w:r>
      <w:r w:rsidRPr="0071296B">
        <w:rPr>
          <w:rStyle w:val="FootnoteReference"/>
          <w:rFonts w:ascii="Times New Roman" w:hAnsi="Times New Roman" w:cs="Times New Roman"/>
          <w:color w:val="000000"/>
        </w:rPr>
        <w:footnoteReference w:id="2"/>
      </w:r>
      <w:r>
        <w:rPr>
          <w:rFonts w:ascii="Times New Roman" w:hAnsi="Times New Roman" w:cs="Times New Roman"/>
        </w:rPr>
        <w:t xml:space="preserve"> </w:t>
      </w:r>
      <w:r>
        <w:rPr>
          <w:rFonts w:ascii="Times New Roman" w:hAnsi="Times New Roman" w:cs="Times New Roman"/>
          <w:color w:val="292526"/>
        </w:rPr>
        <w:t xml:space="preserve">Timothy Webb writes </w:t>
      </w:r>
      <w:r>
        <w:rPr>
          <w:rFonts w:ascii="Times New Roman" w:hAnsi="Times New Roman" w:cs="Times New Roman"/>
        </w:rPr>
        <w:t>that ‘the long letter is presented as a counterforce to the dissolving effects of time and distance’</w:t>
      </w:r>
      <w:r>
        <w:rPr>
          <w:rStyle w:val="FootnoteReference"/>
          <w:rFonts w:ascii="Times New Roman" w:hAnsi="Times New Roman" w:cs="Times New Roman"/>
        </w:rPr>
        <w:footnoteReference w:id="3"/>
      </w:r>
      <w:r>
        <w:rPr>
          <w:rFonts w:ascii="Times New Roman" w:hAnsi="Times New Roman" w:cs="Times New Roman"/>
        </w:rPr>
        <w:t xml:space="preserve"> and</w:t>
      </w:r>
      <w:r>
        <w:rPr>
          <w:rFonts w:ascii="Times New Roman" w:eastAsia="Times New Roman" w:hAnsi="Times New Roman" w:cs="Times New Roman"/>
          <w:color w:val="000000"/>
          <w:lang w:eastAsia="en-GB"/>
        </w:rPr>
        <w:t xml:space="preserve"> </w:t>
      </w:r>
      <w:r>
        <w:rPr>
          <w:rFonts w:ascii="Times New Roman" w:hAnsi="Times New Roman" w:cs="Times New Roman"/>
        </w:rPr>
        <w:t xml:space="preserve">Heidi Thomson underlines how, in his letters, </w:t>
      </w:r>
      <w:r w:rsidRPr="003E2F47">
        <w:rPr>
          <w:rFonts w:ascii="Times New Roman" w:hAnsi="Times New Roman" w:cs="Times New Roman"/>
        </w:rPr>
        <w:t>Keats</w:t>
      </w:r>
      <w:r w:rsidRPr="003E2F47">
        <w:rPr>
          <w:rFonts w:ascii="SabonMT-OSF" w:hAnsi="SabonMT-OSF" w:cs="SabonMT-OSF"/>
          <w:color w:val="292526"/>
        </w:rPr>
        <w:t xml:space="preserve"> </w:t>
      </w:r>
      <w:r w:rsidRPr="003E2F47">
        <w:rPr>
          <w:rFonts w:ascii="Times New Roman" w:hAnsi="Times New Roman" w:cs="Times New Roman"/>
          <w:color w:val="292526"/>
        </w:rPr>
        <w:t>‘works</w:t>
      </w:r>
      <w:r w:rsidRPr="003E2F47">
        <w:rPr>
          <w:rFonts w:ascii="Times New Roman" w:hAnsi="Times New Roman" w:cs="Times New Roman"/>
        </w:rPr>
        <w:t xml:space="preserve"> </w:t>
      </w:r>
      <w:r w:rsidRPr="003E2F47">
        <w:rPr>
          <w:rFonts w:ascii="Times New Roman" w:hAnsi="Times New Roman" w:cs="Times New Roman"/>
          <w:color w:val="292526"/>
        </w:rPr>
        <w:t>towards minimizing the ‘interval’ of temporal and physical distance between himself</w:t>
      </w:r>
      <w:r w:rsidRPr="003E2F47">
        <w:rPr>
          <w:rFonts w:ascii="Times New Roman" w:hAnsi="Times New Roman" w:cs="Times New Roman"/>
        </w:rPr>
        <w:t xml:space="preserve"> </w:t>
      </w:r>
      <w:r w:rsidRPr="003E2F47">
        <w:rPr>
          <w:rFonts w:ascii="Times New Roman" w:hAnsi="Times New Roman" w:cs="Times New Roman"/>
          <w:color w:val="292526"/>
        </w:rPr>
        <w:t>and his correspondent’</w:t>
      </w:r>
      <w:r w:rsidRPr="002C55D6">
        <w:rPr>
          <w:rFonts w:ascii="Times New Roman" w:hAnsi="Times New Roman" w:cs="Times New Roman"/>
        </w:rPr>
        <w:t>.</w:t>
      </w:r>
      <w:r>
        <w:rPr>
          <w:rStyle w:val="FootnoteReference"/>
          <w:rFonts w:ascii="Times New Roman" w:hAnsi="Times New Roman" w:cs="Times New Roman"/>
        </w:rPr>
        <w:footnoteReference w:id="4"/>
      </w:r>
      <w:r>
        <w:rPr>
          <w:rFonts w:ascii="Times New Roman" w:hAnsi="Times New Roman" w:cs="Times New Roman"/>
        </w:rPr>
        <w:t xml:space="preserve"> For Keats, the long-distance letter can begin to replicate something like the immediacy of conversation, and in his letters to George and Georgiana we see</w:t>
      </w:r>
      <w:r w:rsidRPr="0071296B">
        <w:rPr>
          <w:rFonts w:ascii="Times New Roman" w:hAnsi="Times New Roman" w:cs="Times New Roman"/>
        </w:rPr>
        <w:t xml:space="preserve"> </w:t>
      </w:r>
      <w:r>
        <w:rPr>
          <w:rFonts w:ascii="Times New Roman" w:hAnsi="Times New Roman" w:cs="Times New Roman"/>
        </w:rPr>
        <w:t>‘</w:t>
      </w:r>
      <w:r w:rsidRPr="0071296B">
        <w:rPr>
          <w:rFonts w:ascii="Times New Roman" w:hAnsi="Times New Roman" w:cs="Times New Roman"/>
        </w:rPr>
        <w:t>the desire</w:t>
      </w:r>
      <w:r>
        <w:rPr>
          <w:rFonts w:ascii="Times New Roman" w:hAnsi="Times New Roman" w:cs="Times New Roman"/>
        </w:rPr>
        <w:t>’</w:t>
      </w:r>
      <w:r w:rsidRPr="0071296B">
        <w:rPr>
          <w:rFonts w:ascii="Times New Roman" w:hAnsi="Times New Roman" w:cs="Times New Roman"/>
        </w:rPr>
        <w:t>, as Thomson puts it, ‘to bridge that separation by various rhetorical figurations of closeness’</w:t>
      </w:r>
      <w:r>
        <w:rPr>
          <w:rFonts w:ascii="Times New Roman" w:hAnsi="Times New Roman" w:cs="Times New Roman"/>
        </w:rPr>
        <w:t>.</w:t>
      </w:r>
      <w:r w:rsidRPr="0071296B">
        <w:rPr>
          <w:rStyle w:val="FootnoteReference"/>
          <w:rFonts w:ascii="Times New Roman" w:hAnsi="Times New Roman" w:cs="Times New Roman"/>
        </w:rPr>
        <w:footnoteReference w:id="5"/>
      </w:r>
      <w:r>
        <w:rPr>
          <w:rFonts w:ascii="Times New Roman" w:hAnsi="Times New Roman" w:cs="Times New Roman"/>
        </w:rPr>
        <w:t xml:space="preserve"> </w:t>
      </w:r>
    </w:p>
    <w:p w14:paraId="3C93B3E8" w14:textId="60E365F1" w:rsidR="00C22DB9" w:rsidRPr="00F4658D" w:rsidRDefault="00F4658D" w:rsidP="00C22DB9">
      <w:pPr>
        <w:autoSpaceDE w:val="0"/>
        <w:autoSpaceDN w:val="0"/>
        <w:adjustRightInd w:val="0"/>
        <w:spacing w:after="0" w:line="480" w:lineRule="auto"/>
        <w:rPr>
          <w:rFonts w:ascii="Times New Roman" w:hAnsi="Times New Roman" w:cs="Times New Roman"/>
        </w:rPr>
      </w:pPr>
      <w:r>
        <w:rPr>
          <w:rFonts w:ascii="Times New Roman" w:hAnsi="Times New Roman" w:cs="Times New Roman"/>
        </w:rPr>
        <w:lastRenderedPageBreak/>
        <w:tab/>
      </w:r>
      <w:bookmarkStart w:id="0" w:name="_Hlk31279915"/>
      <w:r>
        <w:rPr>
          <w:rFonts w:ascii="Times New Roman" w:hAnsi="Times New Roman" w:cs="Times New Roman"/>
        </w:rPr>
        <w:t xml:space="preserve">Barnard, Allen, Webb, and Thomson draw from a variety of examples to illustrate how, </w:t>
      </w:r>
      <w:r w:rsidR="00241FBF">
        <w:rPr>
          <w:rFonts w:ascii="Times New Roman" w:hAnsi="Times New Roman" w:cs="Times New Roman"/>
        </w:rPr>
        <w:t>despite</w:t>
      </w:r>
      <w:r>
        <w:rPr>
          <w:rFonts w:ascii="Times New Roman" w:hAnsi="Times New Roman" w:cs="Times New Roman"/>
        </w:rPr>
        <w:t xml:space="preserve"> the distance between himself and George and Georgiana, Keats creates a sense of present intimacy in his letter writing.</w:t>
      </w:r>
      <w:r w:rsidR="00806C67" w:rsidRPr="00806C67">
        <w:rPr>
          <w:rFonts w:ascii="Times New Roman" w:hAnsi="Times New Roman" w:cs="Times New Roman"/>
        </w:rPr>
        <w:t xml:space="preserve"> </w:t>
      </w:r>
      <w:r w:rsidR="008C45EB">
        <w:rPr>
          <w:rFonts w:ascii="Times New Roman" w:hAnsi="Times New Roman" w:cs="Times New Roman"/>
        </w:rPr>
        <w:t>Writing</w:t>
      </w:r>
      <w:r w:rsidR="00F5423F">
        <w:rPr>
          <w:rFonts w:ascii="Times New Roman" w:hAnsi="Times New Roman" w:cs="Times New Roman"/>
        </w:rPr>
        <w:t xml:space="preserve"> in the winter of 1818-19, the</w:t>
      </w:r>
      <w:r w:rsidR="007551E0">
        <w:rPr>
          <w:rFonts w:ascii="Times New Roman" w:hAnsi="Times New Roman" w:cs="Times New Roman"/>
        </w:rPr>
        <w:t xml:space="preserve"> letter becomes a way to overcome the temporal discrepancy</w:t>
      </w:r>
      <w:r w:rsidR="0034359E">
        <w:rPr>
          <w:rFonts w:ascii="Times New Roman" w:hAnsi="Times New Roman" w:cs="Times New Roman"/>
        </w:rPr>
        <w:t xml:space="preserve"> between </w:t>
      </w:r>
      <w:r w:rsidR="008C45EB">
        <w:rPr>
          <w:rFonts w:ascii="Times New Roman" w:hAnsi="Times New Roman" w:cs="Times New Roman"/>
        </w:rPr>
        <w:t>himself and George</w:t>
      </w:r>
      <w:r w:rsidR="007551E0">
        <w:rPr>
          <w:rFonts w:ascii="Times New Roman" w:hAnsi="Times New Roman" w:cs="Times New Roman"/>
        </w:rPr>
        <w:t xml:space="preserve"> </w:t>
      </w:r>
      <w:r w:rsidR="008C45EB">
        <w:rPr>
          <w:rFonts w:ascii="Times New Roman" w:hAnsi="Times New Roman" w:cs="Times New Roman"/>
        </w:rPr>
        <w:t>as they</w:t>
      </w:r>
      <w:r w:rsidR="00622B9D">
        <w:rPr>
          <w:rFonts w:ascii="Times New Roman" w:hAnsi="Times New Roman" w:cs="Times New Roman"/>
        </w:rPr>
        <w:t xml:space="preserve"> make </w:t>
      </w:r>
      <w:r w:rsidR="007551E0">
        <w:rPr>
          <w:rFonts w:ascii="Times New Roman" w:hAnsi="Times New Roman" w:cs="Times New Roman"/>
        </w:rPr>
        <w:t>plans</w:t>
      </w:r>
      <w:r>
        <w:rPr>
          <w:rFonts w:ascii="Times New Roman" w:hAnsi="Times New Roman" w:cs="Times New Roman"/>
        </w:rPr>
        <w:t xml:space="preserve"> </w:t>
      </w:r>
      <w:r w:rsidR="00C22DB9">
        <w:rPr>
          <w:rFonts w:ascii="Times New Roman" w:hAnsi="Times New Roman" w:cs="Times New Roman"/>
          <w:color w:val="000000"/>
        </w:rPr>
        <w:t>to read a passage of Shakespeare ‘</w:t>
      </w:r>
      <w:r w:rsidR="00C22DB9" w:rsidRPr="0071296B">
        <w:rPr>
          <w:rFonts w:ascii="Times New Roman" w:hAnsi="Times New Roman" w:cs="Times New Roman"/>
        </w:rPr>
        <w:t>at the same</w:t>
      </w:r>
      <w:r w:rsidR="00C22DB9">
        <w:rPr>
          <w:rFonts w:ascii="Times New Roman" w:hAnsi="Times New Roman" w:cs="Times New Roman"/>
        </w:rPr>
        <w:t xml:space="preserve"> time’</w:t>
      </w:r>
      <w:r w:rsidR="00A37C4E">
        <w:rPr>
          <w:rFonts w:ascii="Times New Roman" w:hAnsi="Times New Roman" w:cs="Times New Roman"/>
        </w:rPr>
        <w:t xml:space="preserve"> to</w:t>
      </w:r>
      <w:r w:rsidR="00C22DB9">
        <w:rPr>
          <w:rFonts w:ascii="Times New Roman" w:hAnsi="Times New Roman" w:cs="Times New Roman"/>
        </w:rPr>
        <w:t xml:space="preserve"> ‘</w:t>
      </w:r>
      <w:r w:rsidR="007551E0">
        <w:rPr>
          <w:rFonts w:ascii="Times New Roman" w:hAnsi="Times New Roman" w:cs="Times New Roman"/>
        </w:rPr>
        <w:t xml:space="preserve">be as </w:t>
      </w:r>
      <w:r w:rsidR="00C22DB9" w:rsidRPr="0071296B">
        <w:rPr>
          <w:rFonts w:ascii="Times New Roman" w:hAnsi="Times New Roman" w:cs="Times New Roman"/>
        </w:rPr>
        <w:t>near each other as blind bodies can be in the same room</w:t>
      </w:r>
      <w:r w:rsidR="00C22DB9">
        <w:rPr>
          <w:rFonts w:ascii="Times New Roman" w:hAnsi="Times New Roman" w:cs="Times New Roman"/>
        </w:rPr>
        <w:t>’</w:t>
      </w:r>
      <w:r w:rsidR="00FE5868">
        <w:rPr>
          <w:rFonts w:ascii="Times New Roman" w:hAnsi="Times New Roman" w:cs="Times New Roman"/>
        </w:rPr>
        <w:t>.</w:t>
      </w:r>
      <w:r w:rsidR="00FE5868">
        <w:rPr>
          <w:rStyle w:val="FootnoteReference"/>
          <w:rFonts w:ascii="Times New Roman" w:hAnsi="Times New Roman" w:cs="Times New Roman"/>
        </w:rPr>
        <w:footnoteReference w:id="6"/>
      </w:r>
      <w:r w:rsidR="00FE5868">
        <w:rPr>
          <w:rFonts w:ascii="Times New Roman" w:hAnsi="Times New Roman" w:cs="Times New Roman"/>
        </w:rPr>
        <w:t xml:space="preserve"> </w:t>
      </w:r>
      <w:r w:rsidR="00A37C4E">
        <w:rPr>
          <w:rFonts w:ascii="Times New Roman" w:hAnsi="Times New Roman" w:cs="Times New Roman"/>
        </w:rPr>
        <w:t>This is</w:t>
      </w:r>
      <w:r w:rsidR="003E5394">
        <w:rPr>
          <w:rFonts w:ascii="Times New Roman" w:hAnsi="Times New Roman" w:cs="Times New Roman"/>
        </w:rPr>
        <w:t xml:space="preserve"> an</w:t>
      </w:r>
      <w:r w:rsidR="007551E0">
        <w:rPr>
          <w:rFonts w:ascii="Times New Roman" w:hAnsi="Times New Roman" w:cs="Times New Roman"/>
        </w:rPr>
        <w:t xml:space="preserve"> incredibly intimate metaphor that </w:t>
      </w:r>
      <w:r w:rsidR="003E5394">
        <w:rPr>
          <w:rFonts w:ascii="Times New Roman" w:hAnsi="Times New Roman" w:cs="Times New Roman"/>
        </w:rPr>
        <w:t>stresses</w:t>
      </w:r>
      <w:r w:rsidR="007551E0">
        <w:rPr>
          <w:rFonts w:ascii="Times New Roman" w:hAnsi="Times New Roman" w:cs="Times New Roman"/>
        </w:rPr>
        <w:t xml:space="preserve"> physical </w:t>
      </w:r>
      <w:r w:rsidR="003E5394">
        <w:rPr>
          <w:rFonts w:ascii="Times New Roman" w:hAnsi="Times New Roman" w:cs="Times New Roman"/>
        </w:rPr>
        <w:t>proxi</w:t>
      </w:r>
      <w:r w:rsidR="002C2269">
        <w:rPr>
          <w:rFonts w:ascii="Times New Roman" w:hAnsi="Times New Roman" w:cs="Times New Roman"/>
        </w:rPr>
        <w:t>mity.</w:t>
      </w:r>
      <w:r w:rsidR="00622B9D">
        <w:rPr>
          <w:rFonts w:ascii="Times New Roman" w:hAnsi="Times New Roman" w:cs="Times New Roman"/>
        </w:rPr>
        <w:t xml:space="preserve"> It suggests that</w:t>
      </w:r>
      <w:r w:rsidR="00F5423F">
        <w:rPr>
          <w:rFonts w:ascii="Times New Roman" w:hAnsi="Times New Roman" w:cs="Times New Roman"/>
        </w:rPr>
        <w:t xml:space="preserve"> if</w:t>
      </w:r>
      <w:r w:rsidR="007551E0">
        <w:rPr>
          <w:rFonts w:ascii="Times New Roman" w:hAnsi="Times New Roman" w:cs="Times New Roman"/>
        </w:rPr>
        <w:t xml:space="preserve"> one sense is </w:t>
      </w:r>
      <w:r w:rsidR="00D95878">
        <w:rPr>
          <w:rFonts w:ascii="Times New Roman" w:hAnsi="Times New Roman" w:cs="Times New Roman"/>
        </w:rPr>
        <w:t>disabled</w:t>
      </w:r>
      <w:r w:rsidR="007551E0">
        <w:rPr>
          <w:rFonts w:ascii="Times New Roman" w:hAnsi="Times New Roman" w:cs="Times New Roman"/>
        </w:rPr>
        <w:t xml:space="preserve"> (in this case sight)</w:t>
      </w:r>
      <w:r w:rsidR="003E5394">
        <w:rPr>
          <w:rFonts w:ascii="Times New Roman" w:hAnsi="Times New Roman" w:cs="Times New Roman"/>
        </w:rPr>
        <w:t>,</w:t>
      </w:r>
      <w:r w:rsidR="007551E0">
        <w:rPr>
          <w:rFonts w:ascii="Times New Roman" w:hAnsi="Times New Roman" w:cs="Times New Roman"/>
        </w:rPr>
        <w:t xml:space="preserve"> others</w:t>
      </w:r>
      <w:r w:rsidR="00F5423F">
        <w:rPr>
          <w:rFonts w:ascii="Times New Roman" w:hAnsi="Times New Roman" w:cs="Times New Roman"/>
        </w:rPr>
        <w:t xml:space="preserve"> (like physical touch)</w:t>
      </w:r>
      <w:r w:rsidR="007551E0">
        <w:rPr>
          <w:rFonts w:ascii="Times New Roman" w:hAnsi="Times New Roman" w:cs="Times New Roman"/>
        </w:rPr>
        <w:t xml:space="preserve"> </w:t>
      </w:r>
      <w:r w:rsidR="00622B9D">
        <w:rPr>
          <w:rFonts w:ascii="Times New Roman" w:hAnsi="Times New Roman" w:cs="Times New Roman"/>
        </w:rPr>
        <w:t>can b</w:t>
      </w:r>
      <w:r w:rsidR="008C45EB">
        <w:rPr>
          <w:rFonts w:ascii="Times New Roman" w:hAnsi="Times New Roman" w:cs="Times New Roman"/>
        </w:rPr>
        <w:t>ecome more powerful</w:t>
      </w:r>
      <w:r w:rsidR="00F5423F">
        <w:rPr>
          <w:rFonts w:ascii="Times New Roman" w:hAnsi="Times New Roman" w:cs="Times New Roman"/>
        </w:rPr>
        <w:t>.</w:t>
      </w:r>
      <w:r w:rsidR="00806C67">
        <w:rPr>
          <w:rFonts w:ascii="Times New Roman" w:hAnsi="Times New Roman" w:cs="Times New Roman"/>
        </w:rPr>
        <w:t xml:space="preserve"> </w:t>
      </w:r>
      <w:r w:rsidR="009A29F5">
        <w:rPr>
          <w:rFonts w:ascii="Times New Roman" w:hAnsi="Times New Roman" w:cs="Times New Roman"/>
        </w:rPr>
        <w:t>Keats pushes the mind, and the power of imagination, towards the physical and immediate</w:t>
      </w:r>
      <w:r w:rsidR="002C2269">
        <w:rPr>
          <w:rFonts w:ascii="Times New Roman" w:hAnsi="Times New Roman" w:cs="Times New Roman"/>
        </w:rPr>
        <w:t>, or as Shahidha Bari puts it, to</w:t>
      </w:r>
      <w:r w:rsidR="009A29F5">
        <w:rPr>
          <w:rFonts w:ascii="Times New Roman" w:hAnsi="Times New Roman" w:cs="Times New Roman"/>
        </w:rPr>
        <w:t>wards</w:t>
      </w:r>
      <w:r w:rsidR="002C2269">
        <w:rPr>
          <w:rFonts w:ascii="Times New Roman" w:hAnsi="Times New Roman" w:cs="Times New Roman"/>
        </w:rPr>
        <w:t xml:space="preserve"> generating a kind of presence that is ‘intimate, immanent, almost extra-sensory’ or ‘super-sensuous’.</w:t>
      </w:r>
      <w:r w:rsidR="002C2269">
        <w:rPr>
          <w:rStyle w:val="FootnoteReference"/>
          <w:rFonts w:ascii="Times New Roman" w:hAnsi="Times New Roman" w:cs="Times New Roman"/>
        </w:rPr>
        <w:footnoteReference w:id="7"/>
      </w:r>
      <w:r w:rsidR="009A29F5">
        <w:rPr>
          <w:rFonts w:ascii="Times New Roman" w:hAnsi="Times New Roman" w:cs="Times New Roman"/>
        </w:rPr>
        <w:t xml:space="preserve"> E</w:t>
      </w:r>
      <w:r w:rsidR="00C14F4F">
        <w:rPr>
          <w:rFonts w:ascii="Times New Roman" w:hAnsi="Times New Roman" w:cs="Times New Roman"/>
        </w:rPr>
        <w:t>qually, when he uses humour to connect, it has roots in the physical:</w:t>
      </w:r>
      <w:r w:rsidR="00806C67">
        <w:rPr>
          <w:rFonts w:ascii="Times New Roman" w:hAnsi="Times New Roman" w:cs="Times New Roman"/>
        </w:rPr>
        <w:t xml:space="preserve"> </w:t>
      </w:r>
    </w:p>
    <w:p w14:paraId="09698D12" w14:textId="77777777" w:rsidR="00C22DB9" w:rsidRPr="00FA0802" w:rsidRDefault="00C22DB9" w:rsidP="00FA0802">
      <w:pPr>
        <w:autoSpaceDE w:val="0"/>
        <w:autoSpaceDN w:val="0"/>
        <w:adjustRightInd w:val="0"/>
        <w:spacing w:line="360" w:lineRule="auto"/>
        <w:rPr>
          <w:rFonts w:ascii="Times New Roman" w:hAnsi="Times New Roman" w:cs="Times New Roman"/>
        </w:rPr>
      </w:pPr>
      <w:r>
        <w:rPr>
          <w:rFonts w:ascii="Times New Roman" w:hAnsi="Times New Roman" w:cs="Times New Roman"/>
        </w:rPr>
        <w:tab/>
      </w:r>
      <w:r w:rsidRPr="00E068AD">
        <w:rPr>
          <w:rFonts w:ascii="Times New Roman" w:hAnsi="Times New Roman" w:cs="Times New Roman"/>
        </w:rPr>
        <w:t xml:space="preserve">in all the most lively and </w:t>
      </w:r>
      <w:proofErr w:type="spellStart"/>
      <w:r w:rsidRPr="00E068AD">
        <w:rPr>
          <w:rFonts w:ascii="Times New Roman" w:hAnsi="Times New Roman" w:cs="Times New Roman"/>
        </w:rPr>
        <w:t>titterly</w:t>
      </w:r>
      <w:proofErr w:type="spellEnd"/>
      <w:r w:rsidRPr="00E068AD">
        <w:rPr>
          <w:rFonts w:ascii="Times New Roman" w:hAnsi="Times New Roman" w:cs="Times New Roman"/>
        </w:rPr>
        <w:t xml:space="preserve"> parts of my Letter you must not fail to imagine me as the </w:t>
      </w:r>
      <w:r>
        <w:rPr>
          <w:rFonts w:ascii="Times New Roman" w:hAnsi="Times New Roman" w:cs="Times New Roman"/>
        </w:rPr>
        <w:tab/>
      </w:r>
      <w:r w:rsidRPr="00E068AD">
        <w:rPr>
          <w:rFonts w:ascii="Times New Roman" w:hAnsi="Times New Roman" w:cs="Times New Roman"/>
        </w:rPr>
        <w:t>epic poets say –</w:t>
      </w:r>
      <w:r>
        <w:rPr>
          <w:rFonts w:ascii="Times New Roman" w:hAnsi="Times New Roman" w:cs="Times New Roman"/>
        </w:rPr>
        <w:t xml:space="preserve"> </w:t>
      </w:r>
      <w:r w:rsidRPr="0071296B">
        <w:rPr>
          <w:rFonts w:ascii="Times New Roman" w:hAnsi="Times New Roman" w:cs="Times New Roman"/>
        </w:rPr>
        <w:t xml:space="preserve">now here, now there, now with one foot pointed at the ceiling, now with </w:t>
      </w:r>
      <w:r>
        <w:rPr>
          <w:rFonts w:ascii="Times New Roman" w:hAnsi="Times New Roman" w:cs="Times New Roman"/>
        </w:rPr>
        <w:tab/>
      </w:r>
      <w:r w:rsidRPr="0071296B">
        <w:rPr>
          <w:rFonts w:ascii="Times New Roman" w:hAnsi="Times New Roman" w:cs="Times New Roman"/>
        </w:rPr>
        <w:t>another – now with my pen on my ear, now with my elbow in my mouth (II. p. 205)</w:t>
      </w:r>
      <w:r>
        <w:rPr>
          <w:rFonts w:ascii="Times New Roman" w:hAnsi="Times New Roman" w:cs="Times New Roman"/>
        </w:rPr>
        <w:t xml:space="preserve">. </w:t>
      </w:r>
    </w:p>
    <w:p w14:paraId="6761D0D4" w14:textId="5309BFE9" w:rsidR="00C14F4F" w:rsidRPr="00C14F4F" w:rsidRDefault="003E5394" w:rsidP="0099419B">
      <w:pPr>
        <w:autoSpaceDE w:val="0"/>
        <w:autoSpaceDN w:val="0"/>
        <w:adjustRightInd w:val="0"/>
        <w:spacing w:after="0" w:line="480" w:lineRule="auto"/>
        <w:rPr>
          <w:rFonts w:ascii="Times New Roman" w:hAnsi="Times New Roman" w:cs="Times New Roman"/>
          <w:color w:val="292526"/>
          <w:szCs w:val="20"/>
        </w:rPr>
      </w:pPr>
      <w:r>
        <w:rPr>
          <w:rFonts w:ascii="Times New Roman" w:hAnsi="Times New Roman" w:cs="Times New Roman"/>
        </w:rPr>
        <w:t xml:space="preserve">Unlike the tender </w:t>
      </w:r>
      <w:r w:rsidR="00D95878">
        <w:rPr>
          <w:rFonts w:ascii="Times New Roman" w:hAnsi="Times New Roman" w:cs="Times New Roman"/>
        </w:rPr>
        <w:t>implications</w:t>
      </w:r>
      <w:r>
        <w:rPr>
          <w:rFonts w:ascii="Times New Roman" w:hAnsi="Times New Roman" w:cs="Times New Roman"/>
        </w:rPr>
        <w:t xml:space="preserve"> of his ‘blind bodies’ metaphor, here Keats uses his body to stage a </w:t>
      </w:r>
      <w:r w:rsidR="009A29F5">
        <w:rPr>
          <w:rFonts w:ascii="Times New Roman" w:hAnsi="Times New Roman" w:cs="Times New Roman"/>
        </w:rPr>
        <w:t xml:space="preserve">clownish </w:t>
      </w:r>
      <w:r>
        <w:rPr>
          <w:rFonts w:ascii="Times New Roman" w:hAnsi="Times New Roman" w:cs="Times New Roman"/>
        </w:rPr>
        <w:t>performance for George</w:t>
      </w:r>
      <w:r w:rsidR="002F3E14">
        <w:rPr>
          <w:rFonts w:ascii="Times New Roman" w:hAnsi="Times New Roman" w:cs="Times New Roman"/>
        </w:rPr>
        <w:t xml:space="preserve"> and Georgiana</w:t>
      </w:r>
      <w:r w:rsidR="00984B72">
        <w:rPr>
          <w:rFonts w:ascii="Times New Roman" w:hAnsi="Times New Roman" w:cs="Times New Roman"/>
        </w:rPr>
        <w:t>. Its purpose,</w:t>
      </w:r>
      <w:r w:rsidR="009A29F5">
        <w:rPr>
          <w:rFonts w:ascii="Times New Roman" w:hAnsi="Times New Roman" w:cs="Times New Roman"/>
        </w:rPr>
        <w:t xml:space="preserve"> </w:t>
      </w:r>
      <w:r w:rsidR="00984B72">
        <w:rPr>
          <w:rFonts w:ascii="Times New Roman" w:hAnsi="Times New Roman" w:cs="Times New Roman"/>
        </w:rPr>
        <w:t>to ensure his brother and sister-in-law do</w:t>
      </w:r>
      <w:r w:rsidR="009A29F5">
        <w:rPr>
          <w:rFonts w:ascii="Times New Roman" w:hAnsi="Times New Roman" w:cs="Times New Roman"/>
        </w:rPr>
        <w:t xml:space="preserve"> ‘not fail to imagine me’</w:t>
      </w:r>
      <w:r w:rsidR="00984B72">
        <w:rPr>
          <w:rFonts w:ascii="Times New Roman" w:hAnsi="Times New Roman" w:cs="Times New Roman"/>
        </w:rPr>
        <w:t>,</w:t>
      </w:r>
      <w:r w:rsidR="0034359E">
        <w:rPr>
          <w:rFonts w:ascii="Times New Roman" w:hAnsi="Times New Roman" w:cs="Times New Roman"/>
        </w:rPr>
        <w:t xml:space="preserve"> rests on the exuberant physicality of his movement</w:t>
      </w:r>
      <w:r w:rsidR="009A29F5">
        <w:rPr>
          <w:rFonts w:ascii="Times New Roman" w:hAnsi="Times New Roman" w:cs="Times New Roman"/>
        </w:rPr>
        <w:t xml:space="preserve">. </w:t>
      </w:r>
      <w:r w:rsidR="00C14F4F">
        <w:rPr>
          <w:rFonts w:ascii="Times New Roman" w:hAnsi="Times New Roman" w:cs="Times New Roman"/>
        </w:rPr>
        <w:t>There is a readiness in these letters to replicate, if not create,</w:t>
      </w:r>
      <w:r w:rsidR="00984B72">
        <w:rPr>
          <w:rFonts w:ascii="Times New Roman" w:hAnsi="Times New Roman" w:cs="Times New Roman"/>
        </w:rPr>
        <w:t xml:space="preserve"> not only an</w:t>
      </w:r>
      <w:r w:rsidR="00C14F4F">
        <w:rPr>
          <w:rFonts w:ascii="Times New Roman" w:hAnsi="Times New Roman" w:cs="Times New Roman"/>
        </w:rPr>
        <w:t xml:space="preserve"> emotional or intellectual</w:t>
      </w:r>
      <w:r w:rsidR="00984B72">
        <w:rPr>
          <w:rFonts w:ascii="Times New Roman" w:hAnsi="Times New Roman" w:cs="Times New Roman"/>
        </w:rPr>
        <w:t xml:space="preserve"> connection, but</w:t>
      </w:r>
      <w:r w:rsidR="00C14F4F">
        <w:rPr>
          <w:rFonts w:ascii="Times New Roman" w:hAnsi="Times New Roman" w:cs="Times New Roman"/>
        </w:rPr>
        <w:t xml:space="preserve"> a</w:t>
      </w:r>
      <w:r w:rsidR="00984B72">
        <w:rPr>
          <w:rFonts w:ascii="Times New Roman" w:hAnsi="Times New Roman" w:cs="Times New Roman"/>
        </w:rPr>
        <w:t xml:space="preserve"> </w:t>
      </w:r>
      <w:r w:rsidR="00C14F4F">
        <w:rPr>
          <w:rFonts w:ascii="Times New Roman" w:hAnsi="Times New Roman" w:cs="Times New Roman"/>
        </w:rPr>
        <w:t>physical</w:t>
      </w:r>
      <w:r w:rsidR="00984B72">
        <w:rPr>
          <w:rFonts w:ascii="Times New Roman" w:hAnsi="Times New Roman" w:cs="Times New Roman"/>
        </w:rPr>
        <w:t xml:space="preserve"> one, too</w:t>
      </w:r>
      <w:r w:rsidR="00C14F4F">
        <w:rPr>
          <w:rFonts w:ascii="Times New Roman" w:hAnsi="Times New Roman" w:cs="Times New Roman"/>
        </w:rPr>
        <w:t>.</w:t>
      </w:r>
      <w:r w:rsidR="00C14F4F">
        <w:rPr>
          <w:rFonts w:ascii="Times New Roman" w:hAnsi="Times New Roman" w:cs="Times New Roman"/>
          <w:color w:val="292526"/>
          <w:szCs w:val="20"/>
        </w:rPr>
        <w:t xml:space="preserve"> </w:t>
      </w:r>
    </w:p>
    <w:bookmarkEnd w:id="0"/>
    <w:p w14:paraId="3F854E50" w14:textId="0CAA5745" w:rsidR="0099419B" w:rsidRPr="00C14F4F" w:rsidRDefault="0099419B" w:rsidP="0099419B">
      <w:pPr>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ab/>
        <w:t>For Keats, then, the impact of distance can be ‘overcome’, ‘minimised’,</w:t>
      </w:r>
      <w:r w:rsidR="00D81C97">
        <w:rPr>
          <w:rFonts w:ascii="Times New Roman" w:hAnsi="Times New Roman" w:cs="Times New Roman"/>
          <w:color w:val="000000"/>
        </w:rPr>
        <w:t xml:space="preserve"> or</w:t>
      </w:r>
      <w:r>
        <w:rPr>
          <w:rFonts w:ascii="Times New Roman" w:hAnsi="Times New Roman" w:cs="Times New Roman"/>
          <w:color w:val="000000"/>
        </w:rPr>
        <w:t xml:space="preserve"> ‘bridge[d]’ by writing letters.</w:t>
      </w:r>
      <w:r>
        <w:rPr>
          <w:rFonts w:ascii="Times New Roman" w:eastAsia="Times New Roman" w:hAnsi="Times New Roman" w:cs="Times New Roman"/>
          <w:color w:val="000000"/>
          <w:lang w:eastAsia="en-GB"/>
        </w:rPr>
        <w:t xml:space="preserve"> These kinds of qualifications automatically imply that distance is a problem, a difficulty, or an obstacle that must be dealt with. Which</w:t>
      </w:r>
      <w:proofErr w:type="gramStart"/>
      <w:r>
        <w:rPr>
          <w:rFonts w:ascii="Times New Roman" w:eastAsia="Times New Roman" w:hAnsi="Times New Roman" w:cs="Times New Roman"/>
          <w:color w:val="000000"/>
          <w:lang w:eastAsia="en-GB"/>
        </w:rPr>
        <w:t>, in essence, it</w:t>
      </w:r>
      <w:proofErr w:type="gramEnd"/>
      <w:r>
        <w:rPr>
          <w:rFonts w:ascii="Times New Roman" w:eastAsia="Times New Roman" w:hAnsi="Times New Roman" w:cs="Times New Roman"/>
          <w:color w:val="000000"/>
          <w:lang w:eastAsia="en-GB"/>
        </w:rPr>
        <w:t xml:space="preserve"> is. The culture of Sensibility, so much a background for the Romantics, stresse</w:t>
      </w:r>
      <w:r w:rsidR="00FA0802">
        <w:rPr>
          <w:rFonts w:ascii="Times New Roman" w:eastAsia="Times New Roman" w:hAnsi="Times New Roman" w:cs="Times New Roman"/>
          <w:color w:val="000000"/>
          <w:lang w:eastAsia="en-GB"/>
        </w:rPr>
        <w:t>d</w:t>
      </w:r>
      <w:r>
        <w:rPr>
          <w:rFonts w:ascii="Times New Roman" w:eastAsia="Times New Roman" w:hAnsi="Times New Roman" w:cs="Times New Roman"/>
          <w:color w:val="000000"/>
          <w:lang w:eastAsia="en-GB"/>
        </w:rPr>
        <w:t xml:space="preserve"> physical proximity.</w:t>
      </w:r>
      <w:r w:rsidR="00BA57DE">
        <w:rPr>
          <w:rStyle w:val="FootnoteReference"/>
          <w:rFonts w:ascii="Times New Roman" w:eastAsia="Times New Roman" w:hAnsi="Times New Roman" w:cs="Times New Roman"/>
          <w:color w:val="000000"/>
          <w:lang w:eastAsia="en-GB"/>
        </w:rPr>
        <w:footnoteReference w:id="8"/>
      </w:r>
      <w:r>
        <w:rPr>
          <w:rFonts w:ascii="Times New Roman" w:eastAsia="Times New Roman" w:hAnsi="Times New Roman" w:cs="Times New Roman"/>
          <w:color w:val="000000"/>
          <w:lang w:eastAsia="en-GB"/>
        </w:rPr>
        <w:t xml:space="preserve"> </w:t>
      </w:r>
      <w:r w:rsidR="00682BB4">
        <w:rPr>
          <w:rFonts w:ascii="Times New Roman" w:eastAsia="Times New Roman" w:hAnsi="Times New Roman" w:cs="Times New Roman"/>
          <w:color w:val="000000"/>
          <w:lang w:eastAsia="en-GB"/>
        </w:rPr>
        <w:t>Maintaining</w:t>
      </w:r>
      <w:r>
        <w:rPr>
          <w:rFonts w:ascii="Times New Roman" w:hAnsi="Times New Roman" w:cs="Times New Roman"/>
        </w:rPr>
        <w:t xml:space="preserve"> relationships across great distances was a concern for many Romantic writers, and an increase in continental travel after </w:t>
      </w:r>
      <w:r>
        <w:rPr>
          <w:rFonts w:ascii="Times New Roman" w:hAnsi="Times New Roman" w:cs="Times New Roman"/>
        </w:rPr>
        <w:lastRenderedPageBreak/>
        <w:t>the Napoleonic Wars led to an inevitable increase in long-distance letter writing.</w:t>
      </w:r>
      <w:r w:rsidR="00F64EBE">
        <w:rPr>
          <w:rStyle w:val="FootnoteReference"/>
          <w:rFonts w:ascii="Times New Roman" w:hAnsi="Times New Roman" w:cs="Times New Roman"/>
        </w:rPr>
        <w:footnoteReference w:id="9"/>
      </w:r>
      <w:r>
        <w:rPr>
          <w:rFonts w:ascii="Times New Roman" w:hAnsi="Times New Roman" w:cs="Times New Roman"/>
        </w:rPr>
        <w:t xml:space="preserve"> Many of Keats’s contemporaries figure</w:t>
      </w:r>
      <w:r w:rsidR="00F64EBE">
        <w:rPr>
          <w:rFonts w:ascii="Times New Roman" w:hAnsi="Times New Roman" w:cs="Times New Roman"/>
        </w:rPr>
        <w:t>d</w:t>
      </w:r>
      <w:r>
        <w:rPr>
          <w:rFonts w:ascii="Times New Roman" w:hAnsi="Times New Roman" w:cs="Times New Roman"/>
        </w:rPr>
        <w:t xml:space="preserve"> distance as a problem to be ‘overcome’ through epistolary communication. Consider the way </w:t>
      </w:r>
      <w:r>
        <w:rPr>
          <w:rFonts w:ascii="Times New Roman" w:hAnsi="Times New Roman" w:cs="Times New Roman"/>
          <w:color w:val="292526"/>
        </w:rPr>
        <w:t xml:space="preserve">Byron signs off his letter to John </w:t>
      </w:r>
      <w:r w:rsidRPr="003141AF">
        <w:rPr>
          <w:rFonts w:ascii="Times New Roman" w:hAnsi="Times New Roman" w:cs="Times New Roman"/>
          <w:color w:val="292526"/>
        </w:rPr>
        <w:t>Cam</w:t>
      </w:r>
      <w:r>
        <w:rPr>
          <w:rFonts w:ascii="Times New Roman" w:hAnsi="Times New Roman" w:cs="Times New Roman"/>
          <w:color w:val="292526"/>
        </w:rPr>
        <w:t xml:space="preserve"> Hobhouse: </w:t>
      </w:r>
    </w:p>
    <w:p w14:paraId="781A1C1D" w14:textId="3D419A94" w:rsidR="0099419B" w:rsidRDefault="0099419B" w:rsidP="00F64EBE">
      <w:pPr>
        <w:spacing w:line="360" w:lineRule="auto"/>
        <w:rPr>
          <w:rStyle w:val="normaltextrun"/>
          <w:rFonts w:ascii="Times New Roman" w:hAnsi="Times New Roman" w:cs="Times New Roman"/>
          <w:szCs w:val="36"/>
          <w:lang w:val="en-US"/>
        </w:rPr>
      </w:pPr>
      <w:r>
        <w:rPr>
          <w:rFonts w:ascii="Times New Roman" w:hAnsi="Times New Roman" w:cs="Times New Roman"/>
          <w:color w:val="292526"/>
        </w:rPr>
        <w:tab/>
      </w:r>
      <w:r w:rsidRPr="00B10A04">
        <w:rPr>
          <w:rStyle w:val="normaltextrun"/>
          <w:rFonts w:ascii="Times New Roman" w:hAnsi="Times New Roman" w:cs="Times New Roman"/>
          <w:szCs w:val="36"/>
          <w:lang w:val="en-US"/>
        </w:rPr>
        <w:t>I shall scribble no furthe</w:t>
      </w:r>
      <w:r w:rsidR="008C45EB">
        <w:rPr>
          <w:rStyle w:val="normaltextrun"/>
          <w:rFonts w:ascii="Times New Roman" w:hAnsi="Times New Roman" w:cs="Times New Roman"/>
          <w:szCs w:val="36"/>
          <w:lang w:val="en-US"/>
        </w:rPr>
        <w:t>r –</w:t>
      </w:r>
      <w:r w:rsidRPr="00B10A04">
        <w:rPr>
          <w:rStyle w:val="normaltextrun"/>
          <w:rFonts w:ascii="Times New Roman" w:hAnsi="Times New Roman" w:cs="Times New Roman"/>
          <w:szCs w:val="36"/>
          <w:lang w:val="en-US"/>
        </w:rPr>
        <w:t xml:space="preserve"> I believe the best way is to write frequently </w:t>
      </w:r>
      <w:r w:rsidR="008C45EB">
        <w:rPr>
          <w:rStyle w:val="normaltextrun"/>
          <w:rFonts w:ascii="Times New Roman" w:hAnsi="Times New Roman" w:cs="Times New Roman"/>
          <w:szCs w:val="36"/>
          <w:lang w:val="en-US"/>
        </w:rPr>
        <w:t>&amp;</w:t>
      </w:r>
      <w:r w:rsidRPr="00B10A04">
        <w:rPr>
          <w:rStyle w:val="normaltextrun"/>
          <w:rFonts w:ascii="Times New Roman" w:hAnsi="Times New Roman" w:cs="Times New Roman"/>
          <w:szCs w:val="36"/>
          <w:lang w:val="en-US"/>
        </w:rPr>
        <w:t xml:space="preserve"> briefly – both on </w:t>
      </w:r>
      <w:r w:rsidR="008C45EB">
        <w:rPr>
          <w:rStyle w:val="normaltextrun"/>
          <w:rFonts w:ascii="Times New Roman" w:hAnsi="Times New Roman" w:cs="Times New Roman"/>
          <w:szCs w:val="36"/>
          <w:lang w:val="en-US"/>
        </w:rPr>
        <w:tab/>
      </w:r>
      <w:r w:rsidRPr="00B10A04">
        <w:rPr>
          <w:rStyle w:val="normaltextrun"/>
          <w:rFonts w:ascii="Times New Roman" w:hAnsi="Times New Roman" w:cs="Times New Roman"/>
          <w:szCs w:val="36"/>
          <w:lang w:val="en-US"/>
        </w:rPr>
        <w:t>account of</w:t>
      </w:r>
      <w:r w:rsidRPr="00B10A04">
        <w:rPr>
          <w:rStyle w:val="apple-converted-space"/>
          <w:rFonts w:ascii="Times New Roman" w:hAnsi="Times New Roman" w:cs="Times New Roman"/>
          <w:szCs w:val="36"/>
          <w:lang w:val="en-US"/>
        </w:rPr>
        <w:t> </w:t>
      </w:r>
      <w:r w:rsidRPr="00B10A04">
        <w:rPr>
          <w:rStyle w:val="normaltextrun"/>
          <w:rFonts w:ascii="Times New Roman" w:hAnsi="Times New Roman" w:cs="Times New Roman"/>
          <w:i/>
          <w:iCs/>
          <w:szCs w:val="36"/>
          <w:lang w:val="en-US"/>
        </w:rPr>
        <w:t>weight –</w:t>
      </w:r>
      <w:r w:rsidRPr="00B10A04">
        <w:rPr>
          <w:rStyle w:val="apple-converted-space"/>
          <w:rFonts w:ascii="Times New Roman" w:hAnsi="Times New Roman" w:cs="Times New Roman"/>
          <w:i/>
          <w:iCs/>
          <w:szCs w:val="36"/>
          <w:lang w:val="en-US"/>
        </w:rPr>
        <w:t> </w:t>
      </w:r>
      <w:r w:rsidRPr="00B10A04">
        <w:rPr>
          <w:rStyle w:val="normaltextrun"/>
          <w:rFonts w:ascii="Times New Roman" w:hAnsi="Times New Roman" w:cs="Times New Roman"/>
          <w:szCs w:val="36"/>
          <w:lang w:val="en-US"/>
        </w:rPr>
        <w:t>&amp; the</w:t>
      </w:r>
      <w:r w:rsidRPr="00B10A04">
        <w:rPr>
          <w:rStyle w:val="apple-converted-space"/>
          <w:rFonts w:ascii="Times New Roman" w:hAnsi="Times New Roman" w:cs="Times New Roman"/>
          <w:szCs w:val="36"/>
          <w:lang w:val="en-US"/>
        </w:rPr>
        <w:t> </w:t>
      </w:r>
      <w:r w:rsidRPr="00B10A04">
        <w:rPr>
          <w:rStyle w:val="normaltextrun"/>
          <w:rFonts w:ascii="Times New Roman" w:hAnsi="Times New Roman" w:cs="Times New Roman"/>
          <w:i/>
          <w:iCs/>
          <w:szCs w:val="36"/>
          <w:lang w:val="en-US"/>
        </w:rPr>
        <w:t>chance</w:t>
      </w:r>
      <w:r w:rsidRPr="00B10A04">
        <w:rPr>
          <w:rStyle w:val="apple-converted-space"/>
          <w:rFonts w:ascii="Times New Roman" w:hAnsi="Times New Roman" w:cs="Times New Roman"/>
          <w:i/>
          <w:iCs/>
          <w:szCs w:val="36"/>
          <w:lang w:val="en-US"/>
        </w:rPr>
        <w:t> </w:t>
      </w:r>
      <w:r w:rsidRPr="00B10A04">
        <w:rPr>
          <w:rStyle w:val="normaltextrun"/>
          <w:rFonts w:ascii="Times New Roman" w:hAnsi="Times New Roman" w:cs="Times New Roman"/>
          <w:szCs w:val="36"/>
          <w:lang w:val="en-US"/>
        </w:rPr>
        <w:t>of letters reaching their destination –</w:t>
      </w:r>
      <w:r w:rsidRPr="00B10A04">
        <w:rPr>
          <w:rStyle w:val="apple-converted-space"/>
          <w:rFonts w:ascii="Times New Roman" w:hAnsi="Times New Roman" w:cs="Times New Roman"/>
          <w:szCs w:val="36"/>
          <w:lang w:val="en-US"/>
        </w:rPr>
        <w:t> </w:t>
      </w:r>
      <w:r w:rsidRPr="00B10A04">
        <w:rPr>
          <w:rStyle w:val="normaltextrun"/>
          <w:rFonts w:ascii="Times New Roman" w:hAnsi="Times New Roman" w:cs="Times New Roman"/>
          <w:i/>
          <w:iCs/>
          <w:szCs w:val="36"/>
          <w:lang w:val="en-US"/>
        </w:rPr>
        <w:t>you</w:t>
      </w:r>
      <w:r w:rsidRPr="00B10A04">
        <w:rPr>
          <w:rStyle w:val="apple-converted-space"/>
          <w:rFonts w:ascii="Times New Roman" w:hAnsi="Times New Roman" w:cs="Times New Roman"/>
          <w:i/>
          <w:iCs/>
          <w:szCs w:val="36"/>
          <w:lang w:val="en-US"/>
        </w:rPr>
        <w:t> </w:t>
      </w:r>
      <w:r w:rsidRPr="00B10A04">
        <w:rPr>
          <w:rStyle w:val="normaltextrun"/>
          <w:rFonts w:ascii="Times New Roman" w:hAnsi="Times New Roman" w:cs="Times New Roman"/>
          <w:szCs w:val="36"/>
          <w:lang w:val="en-US"/>
        </w:rPr>
        <w:t xml:space="preserve">must forgive </w:t>
      </w:r>
      <w:r>
        <w:rPr>
          <w:rStyle w:val="normaltextrun"/>
          <w:rFonts w:ascii="Times New Roman" w:hAnsi="Times New Roman" w:cs="Times New Roman"/>
          <w:szCs w:val="36"/>
          <w:lang w:val="en-US"/>
        </w:rPr>
        <w:tab/>
      </w:r>
      <w:r w:rsidRPr="00B10A04">
        <w:rPr>
          <w:rStyle w:val="normaltextrun"/>
          <w:rFonts w:ascii="Times New Roman" w:hAnsi="Times New Roman" w:cs="Times New Roman"/>
          <w:szCs w:val="36"/>
          <w:lang w:val="en-US"/>
        </w:rPr>
        <w:t>repetitions (as uncertainty induces them) and amongst others the</w:t>
      </w:r>
      <w:r w:rsidRPr="00B10A04">
        <w:rPr>
          <w:rStyle w:val="apple-converted-space"/>
          <w:rFonts w:ascii="Times New Roman" w:hAnsi="Times New Roman" w:cs="Times New Roman"/>
          <w:szCs w:val="36"/>
          <w:lang w:val="en-US"/>
        </w:rPr>
        <w:t> </w:t>
      </w:r>
      <w:r w:rsidRPr="00B10A04">
        <w:rPr>
          <w:rStyle w:val="normaltextrun"/>
          <w:rFonts w:ascii="Times New Roman" w:hAnsi="Times New Roman" w:cs="Times New Roman"/>
          <w:i/>
          <w:iCs/>
          <w:szCs w:val="36"/>
          <w:lang w:val="en-US"/>
        </w:rPr>
        <w:t>repetition</w:t>
      </w:r>
      <w:r w:rsidRPr="00B10A04">
        <w:rPr>
          <w:rStyle w:val="apple-converted-space"/>
          <w:rFonts w:ascii="Times New Roman" w:hAnsi="Times New Roman" w:cs="Times New Roman"/>
          <w:i/>
          <w:iCs/>
          <w:szCs w:val="36"/>
          <w:lang w:val="en-US"/>
        </w:rPr>
        <w:t> </w:t>
      </w:r>
      <w:r w:rsidRPr="00B10A04">
        <w:rPr>
          <w:rStyle w:val="normaltextrun"/>
          <w:rFonts w:ascii="Times New Roman" w:hAnsi="Times New Roman" w:cs="Times New Roman"/>
          <w:szCs w:val="36"/>
          <w:lang w:val="en-US"/>
        </w:rPr>
        <w:t>of my being</w:t>
      </w:r>
    </w:p>
    <w:p w14:paraId="1CB58890" w14:textId="1E6330FE" w:rsidR="0099419B" w:rsidRPr="00B10A04" w:rsidRDefault="0099419B" w:rsidP="00F64EBE">
      <w:pPr>
        <w:spacing w:line="360" w:lineRule="auto"/>
        <w:rPr>
          <w:rFonts w:ascii="Times New Roman" w:hAnsi="Times New Roman" w:cs="Times New Roman"/>
          <w:color w:val="292526"/>
        </w:rPr>
      </w:pPr>
      <w:r>
        <w:rPr>
          <w:rStyle w:val="normaltextrun"/>
          <w:rFonts w:ascii="Times New Roman" w:hAnsi="Times New Roman" w:cs="Times New Roman"/>
          <w:szCs w:val="36"/>
          <w:lang w:val="en-US"/>
        </w:rPr>
        <w:tab/>
      </w:r>
      <w:r>
        <w:rPr>
          <w:rStyle w:val="normaltextrun"/>
          <w:rFonts w:ascii="Times New Roman" w:hAnsi="Times New Roman" w:cs="Times New Roman"/>
          <w:szCs w:val="36"/>
          <w:lang w:val="en-US"/>
        </w:rPr>
        <w:tab/>
      </w:r>
      <w:r>
        <w:rPr>
          <w:rStyle w:val="normaltextrun"/>
          <w:rFonts w:ascii="Times New Roman" w:hAnsi="Times New Roman" w:cs="Times New Roman"/>
          <w:szCs w:val="36"/>
          <w:lang w:val="en-US"/>
        </w:rPr>
        <w:tab/>
      </w:r>
      <w:r>
        <w:rPr>
          <w:rStyle w:val="normaltextrun"/>
          <w:rFonts w:ascii="Times New Roman" w:hAnsi="Times New Roman" w:cs="Times New Roman"/>
          <w:szCs w:val="36"/>
          <w:lang w:val="en-US"/>
        </w:rPr>
        <w:tab/>
      </w:r>
      <w:r>
        <w:rPr>
          <w:rStyle w:val="normaltextrun"/>
          <w:rFonts w:ascii="Times New Roman" w:hAnsi="Times New Roman" w:cs="Times New Roman"/>
          <w:szCs w:val="36"/>
          <w:lang w:val="en-US"/>
        </w:rPr>
        <w:tab/>
      </w:r>
      <w:r w:rsidR="00FE6AC2">
        <w:rPr>
          <w:rStyle w:val="normaltextrun"/>
          <w:rFonts w:ascii="Times New Roman" w:hAnsi="Times New Roman" w:cs="Times New Roman"/>
          <w:szCs w:val="36"/>
          <w:lang w:val="en-US"/>
        </w:rPr>
        <w:t>v</w:t>
      </w:r>
      <w:r w:rsidRPr="00B10A04">
        <w:rPr>
          <w:rStyle w:val="normaltextrun"/>
          <w:rFonts w:ascii="Times New Roman" w:hAnsi="Times New Roman" w:cs="Times New Roman"/>
          <w:szCs w:val="36"/>
          <w:lang w:val="en-US"/>
        </w:rPr>
        <w:t>ery much &amp; ever yrs.</w:t>
      </w:r>
      <w:r w:rsidRPr="00B10A04">
        <w:rPr>
          <w:rStyle w:val="eop"/>
          <w:rFonts w:ascii="Times New Roman" w:hAnsi="Times New Roman" w:cs="Times New Roman"/>
          <w:szCs w:val="36"/>
        </w:rPr>
        <w:t> </w:t>
      </w:r>
    </w:p>
    <w:p w14:paraId="7B44B1E2" w14:textId="77777777" w:rsidR="0099419B" w:rsidRPr="00B10A04" w:rsidRDefault="0099419B" w:rsidP="00F64EBE">
      <w:pPr>
        <w:pStyle w:val="paragraph"/>
        <w:spacing w:before="0" w:beforeAutospacing="0" w:after="0" w:afterAutospacing="0" w:line="360" w:lineRule="auto"/>
        <w:textAlignment w:val="baseline"/>
        <w:rPr>
          <w:sz w:val="16"/>
        </w:rPr>
      </w:pPr>
      <w:r w:rsidRPr="00B10A04">
        <w:rPr>
          <w:rStyle w:val="normaltextrun"/>
          <w:sz w:val="22"/>
          <w:szCs w:val="36"/>
          <w:lang w:val="en-US"/>
        </w:rPr>
        <w:t>                                                                                                 Byron.</w:t>
      </w:r>
      <w:r>
        <w:rPr>
          <w:rStyle w:val="FootnoteReference"/>
          <w:szCs w:val="36"/>
          <w:lang w:val="en-US"/>
        </w:rPr>
        <w:footnoteReference w:id="10"/>
      </w:r>
    </w:p>
    <w:p w14:paraId="15692670" w14:textId="5E5B3FBC" w:rsidR="0099419B" w:rsidRPr="00035CD5" w:rsidRDefault="00181B6B" w:rsidP="0099419B">
      <w:pPr>
        <w:autoSpaceDE w:val="0"/>
        <w:autoSpaceDN w:val="0"/>
        <w:adjustRightInd w:val="0"/>
        <w:spacing w:after="0" w:line="480" w:lineRule="auto"/>
        <w:rPr>
          <w:rFonts w:ascii="Times New Roman" w:hAnsi="Times New Roman" w:cs="Times New Roman"/>
          <w:sz w:val="24"/>
        </w:rPr>
      </w:pPr>
      <w:r>
        <w:rPr>
          <w:rFonts w:ascii="Times New Roman" w:hAnsi="Times New Roman" w:cs="Times New Roman"/>
          <w:szCs w:val="21"/>
          <w:shd w:val="clear" w:color="auto" w:fill="FFFFFF"/>
        </w:rPr>
        <w:t xml:space="preserve">According to </w:t>
      </w:r>
      <w:r w:rsidR="0099419B">
        <w:rPr>
          <w:rFonts w:ascii="Times New Roman" w:hAnsi="Times New Roman" w:cs="Times New Roman"/>
          <w:szCs w:val="21"/>
          <w:shd w:val="clear" w:color="auto" w:fill="FFFFFF"/>
        </w:rPr>
        <w:t>William Decker, it was not uncommon for a letter writer ‘</w:t>
      </w:r>
      <w:r w:rsidR="0099419B" w:rsidRPr="00035CD5">
        <w:rPr>
          <w:rFonts w:ascii="Times New Roman" w:hAnsi="Times New Roman" w:cs="Times New Roman"/>
          <w:szCs w:val="21"/>
          <w:shd w:val="clear" w:color="auto" w:fill="FFFFFF"/>
        </w:rPr>
        <w:t>to write five</w:t>
      </w:r>
      <w:r w:rsidR="0099419B">
        <w:rPr>
          <w:rFonts w:ascii="Times New Roman" w:hAnsi="Times New Roman" w:cs="Times New Roman"/>
          <w:szCs w:val="21"/>
          <w:shd w:val="clear" w:color="auto" w:fill="FFFFFF"/>
        </w:rPr>
        <w:t xml:space="preserve"> [of the same]</w:t>
      </w:r>
      <w:r w:rsidR="0099419B" w:rsidRPr="00035CD5">
        <w:rPr>
          <w:rFonts w:ascii="Times New Roman" w:hAnsi="Times New Roman" w:cs="Times New Roman"/>
          <w:szCs w:val="21"/>
          <w:shd w:val="clear" w:color="auto" w:fill="FFFFFF"/>
        </w:rPr>
        <w:t xml:space="preserve"> letter</w:t>
      </w:r>
      <w:r w:rsidR="0099419B">
        <w:rPr>
          <w:rFonts w:ascii="Times New Roman" w:hAnsi="Times New Roman" w:cs="Times New Roman"/>
          <w:szCs w:val="21"/>
          <w:shd w:val="clear" w:color="auto" w:fill="FFFFFF"/>
        </w:rPr>
        <w:t xml:space="preserve"> […]</w:t>
      </w:r>
      <w:r w:rsidR="0099419B" w:rsidRPr="00035CD5">
        <w:rPr>
          <w:rFonts w:ascii="Times New Roman" w:hAnsi="Times New Roman" w:cs="Times New Roman"/>
          <w:szCs w:val="21"/>
          <w:shd w:val="clear" w:color="auto" w:fill="FFFFFF"/>
        </w:rPr>
        <w:t xml:space="preserve"> on the chance that one might reach the addresse</w:t>
      </w:r>
      <w:r w:rsidR="0099419B">
        <w:rPr>
          <w:rFonts w:ascii="Times New Roman" w:hAnsi="Times New Roman" w:cs="Times New Roman"/>
          <w:szCs w:val="21"/>
          <w:shd w:val="clear" w:color="auto" w:fill="FFFFFF"/>
        </w:rPr>
        <w:t>e’</w:t>
      </w:r>
      <w:r w:rsidR="002B1A1E">
        <w:rPr>
          <w:rFonts w:ascii="Times New Roman" w:hAnsi="Times New Roman" w:cs="Times New Roman"/>
          <w:szCs w:val="21"/>
          <w:shd w:val="clear" w:color="auto" w:fill="FFFFFF"/>
        </w:rPr>
        <w:t>.</w:t>
      </w:r>
      <w:r w:rsidR="00FE6AC2">
        <w:rPr>
          <w:rStyle w:val="FootnoteReference"/>
          <w:rFonts w:ascii="Times New Roman" w:hAnsi="Times New Roman" w:cs="Times New Roman"/>
          <w:szCs w:val="21"/>
          <w:shd w:val="clear" w:color="auto" w:fill="FFFFFF"/>
        </w:rPr>
        <w:footnoteReference w:id="11"/>
      </w:r>
      <w:r w:rsidR="002B1A1E">
        <w:rPr>
          <w:rFonts w:ascii="Times New Roman" w:hAnsi="Times New Roman" w:cs="Times New Roman"/>
          <w:szCs w:val="21"/>
          <w:shd w:val="clear" w:color="auto" w:fill="FFFFFF"/>
        </w:rPr>
        <w:t xml:space="preserve"> T</w:t>
      </w:r>
      <w:r w:rsidR="0099419B">
        <w:rPr>
          <w:rFonts w:ascii="Times New Roman" w:hAnsi="Times New Roman" w:cs="Times New Roman"/>
          <w:szCs w:val="21"/>
          <w:shd w:val="clear" w:color="auto" w:fill="FFFFFF"/>
        </w:rPr>
        <w:t>his is</w:t>
      </w:r>
      <w:r w:rsidR="00EA40BE">
        <w:rPr>
          <w:rFonts w:ascii="Times New Roman" w:hAnsi="Times New Roman" w:cs="Times New Roman"/>
          <w:szCs w:val="21"/>
          <w:shd w:val="clear" w:color="auto" w:fill="FFFFFF"/>
        </w:rPr>
        <w:t xml:space="preserve"> not dissimilar to</w:t>
      </w:r>
      <w:r w:rsidR="0099419B">
        <w:rPr>
          <w:rFonts w:ascii="Times New Roman" w:hAnsi="Times New Roman" w:cs="Times New Roman"/>
          <w:szCs w:val="21"/>
          <w:shd w:val="clear" w:color="auto" w:fill="FFFFFF"/>
        </w:rPr>
        <w:t xml:space="preserve"> the kind of solution to the problem of distance that Byron proposes. </w:t>
      </w:r>
      <w:r w:rsidR="0099419B">
        <w:rPr>
          <w:rFonts w:ascii="Times New Roman" w:hAnsi="Times New Roman" w:cs="Times New Roman"/>
          <w:color w:val="292526"/>
        </w:rPr>
        <w:t>Unlike Keats, who prefers a ‘</w:t>
      </w:r>
      <w:r w:rsidR="0099419B" w:rsidRPr="00333E13">
        <w:rPr>
          <w:rFonts w:ascii="Times New Roman" w:hAnsi="Times New Roman" w:cs="Times New Roman"/>
          <w:color w:val="292526"/>
        </w:rPr>
        <w:t>good</w:t>
      </w:r>
      <w:r w:rsidR="0099419B">
        <w:rPr>
          <w:rFonts w:ascii="Times New Roman" w:hAnsi="Times New Roman" w:cs="Times New Roman"/>
          <w:color w:val="292526"/>
        </w:rPr>
        <w:t xml:space="preserve"> long letter’</w:t>
      </w:r>
      <w:r w:rsidR="000519D1">
        <w:rPr>
          <w:rFonts w:ascii="Times New Roman" w:hAnsi="Times New Roman" w:cs="Times New Roman"/>
          <w:color w:val="292526"/>
        </w:rPr>
        <w:t xml:space="preserve"> (II. p. 208)</w:t>
      </w:r>
      <w:r w:rsidR="0099419B">
        <w:rPr>
          <w:rFonts w:ascii="Times New Roman" w:hAnsi="Times New Roman" w:cs="Times New Roman"/>
          <w:color w:val="292526"/>
        </w:rPr>
        <w:t xml:space="preserve"> to ‘overcome’ distance, Byron requests short letters sent frequentl</w:t>
      </w:r>
      <w:r w:rsidR="00682BB4">
        <w:rPr>
          <w:rFonts w:ascii="Times New Roman" w:hAnsi="Times New Roman" w:cs="Times New Roman"/>
          <w:color w:val="292526"/>
        </w:rPr>
        <w:t>y</w:t>
      </w:r>
      <w:r w:rsidR="0099419B">
        <w:rPr>
          <w:rFonts w:ascii="Times New Roman" w:hAnsi="Times New Roman" w:cs="Times New Roman"/>
          <w:color w:val="292526"/>
        </w:rPr>
        <w:t xml:space="preserve"> as a preventative measure</w:t>
      </w:r>
      <w:r w:rsidR="000519D1">
        <w:rPr>
          <w:rFonts w:ascii="Times New Roman" w:hAnsi="Times New Roman" w:cs="Times New Roman"/>
          <w:color w:val="292526"/>
        </w:rPr>
        <w:t xml:space="preserve">. </w:t>
      </w:r>
      <w:r>
        <w:rPr>
          <w:rFonts w:ascii="Times New Roman" w:hAnsi="Times New Roman" w:cs="Times New Roman"/>
          <w:color w:val="292526"/>
        </w:rPr>
        <w:t xml:space="preserve">Equally, the way Byron writes about distance – </w:t>
      </w:r>
      <w:r>
        <w:rPr>
          <w:rFonts w:ascii="Times New Roman" w:hAnsi="Times New Roman" w:cs="Times New Roman"/>
          <w:szCs w:val="21"/>
          <w:shd w:val="clear" w:color="auto" w:fill="FFFFFF"/>
        </w:rPr>
        <w:t>as part of a rhetorical flourish that is both witty and a commitment to friendship – also helps to ease the problem.</w:t>
      </w:r>
    </w:p>
    <w:p w14:paraId="7DF4498F" w14:textId="69EBF333" w:rsidR="0099419B" w:rsidRPr="00B10A04" w:rsidRDefault="0099419B" w:rsidP="0099419B">
      <w:pPr>
        <w:autoSpaceDE w:val="0"/>
        <w:autoSpaceDN w:val="0"/>
        <w:adjustRightInd w:val="0"/>
        <w:spacing w:after="0" w:line="480" w:lineRule="auto"/>
        <w:rPr>
          <w:rFonts w:ascii="Times New Roman" w:hAnsi="Times New Roman" w:cs="Times New Roman"/>
          <w:color w:val="292526"/>
        </w:rPr>
      </w:pPr>
      <w:r>
        <w:rPr>
          <w:rFonts w:ascii="Times New Roman" w:hAnsi="Times New Roman" w:cs="Times New Roman"/>
          <w:color w:val="292526"/>
        </w:rPr>
        <w:tab/>
        <w:t>If Byron takes a practical approach to overcoming distance in the letter, Charles Lamb’s</w:t>
      </w:r>
      <w:r w:rsidR="000519D1">
        <w:rPr>
          <w:rFonts w:ascii="Times New Roman" w:hAnsi="Times New Roman" w:cs="Times New Roman"/>
          <w:color w:val="292526"/>
        </w:rPr>
        <w:t xml:space="preserve"> 1822</w:t>
      </w:r>
      <w:r>
        <w:rPr>
          <w:rFonts w:ascii="Times New Roman" w:hAnsi="Times New Roman" w:cs="Times New Roman"/>
          <w:color w:val="292526"/>
        </w:rPr>
        <w:t xml:space="preserve"> essay ‘Distant Correspondents’ initially seems to surrender to the problem. </w:t>
      </w:r>
      <w:r>
        <w:rPr>
          <w:rFonts w:ascii="Times New Roman" w:hAnsi="Times New Roman" w:cs="Times New Roman"/>
        </w:rPr>
        <w:t>Lamb laments how</w:t>
      </w:r>
      <w:r w:rsidR="00CA18C7">
        <w:rPr>
          <w:rFonts w:ascii="Times New Roman" w:hAnsi="Times New Roman" w:cs="Times New Roman"/>
        </w:rPr>
        <w:t xml:space="preserve"> distance irrecoverably alters</w:t>
      </w:r>
      <w:r>
        <w:rPr>
          <w:rFonts w:ascii="Times New Roman" w:eastAsia="Times New Roman" w:hAnsi="Times New Roman" w:cs="Times New Roman"/>
          <w:color w:val="000000"/>
          <w:lang w:eastAsia="en-GB"/>
        </w:rPr>
        <w:t xml:space="preserve"> the three topics that ‘usually </w:t>
      </w:r>
      <w:proofErr w:type="spellStart"/>
      <w:r>
        <w:rPr>
          <w:rFonts w:ascii="Times New Roman" w:eastAsia="Times New Roman" w:hAnsi="Times New Roman" w:cs="Times New Roman"/>
          <w:color w:val="000000"/>
          <w:lang w:eastAsia="en-GB"/>
        </w:rPr>
        <w:t>compriseth</w:t>
      </w:r>
      <w:proofErr w:type="spellEnd"/>
      <w:r>
        <w:rPr>
          <w:rFonts w:ascii="Times New Roman" w:eastAsia="Times New Roman" w:hAnsi="Times New Roman" w:cs="Times New Roman"/>
          <w:color w:val="000000"/>
          <w:lang w:eastAsia="en-GB"/>
        </w:rPr>
        <w:t>’ epistolary communication, ‘news, sentiment, and puns’</w:t>
      </w:r>
      <w:r w:rsidR="00CA18C7">
        <w:rPr>
          <w:rFonts w:ascii="Times New Roman" w:eastAsia="Times New Roman" w:hAnsi="Times New Roman" w:cs="Times New Roman"/>
          <w:color w:val="000000"/>
          <w:lang w:eastAsia="en-GB"/>
        </w:rPr>
        <w:t>.</w:t>
      </w:r>
      <w:r w:rsidR="000519D1">
        <w:rPr>
          <w:rStyle w:val="FootnoteReference"/>
          <w:rFonts w:ascii="Times New Roman" w:eastAsia="Times New Roman" w:hAnsi="Times New Roman" w:cs="Times New Roman"/>
          <w:color w:val="000000"/>
          <w:lang w:eastAsia="en-GB"/>
        </w:rPr>
        <w:footnoteReference w:id="12"/>
      </w:r>
      <w:r w:rsidR="00CA18C7">
        <w:rPr>
          <w:rFonts w:ascii="Times New Roman" w:eastAsia="Times New Roman" w:hAnsi="Times New Roman" w:cs="Times New Roman"/>
          <w:color w:val="000000"/>
          <w:szCs w:val="27"/>
          <w:lang w:eastAsia="en-GB"/>
        </w:rPr>
        <w:t xml:space="preserve"> </w:t>
      </w:r>
      <w:r>
        <w:rPr>
          <w:rFonts w:ascii="Times New Roman" w:hAnsi="Times New Roman" w:cs="Times New Roman"/>
        </w:rPr>
        <w:t xml:space="preserve">Most problematic, perhaps, is that </w:t>
      </w:r>
      <w:r w:rsidRPr="00896437">
        <w:rPr>
          <w:rFonts w:ascii="Times New Roman" w:eastAsia="Times New Roman" w:hAnsi="Times New Roman" w:cs="Times New Roman"/>
          <w:color w:val="000000"/>
          <w:szCs w:val="27"/>
          <w:lang w:eastAsia="en-GB"/>
        </w:rPr>
        <w:t>‘truth, in these long intervals,</w:t>
      </w:r>
      <w:r>
        <w:rPr>
          <w:rFonts w:ascii="Times New Roman" w:eastAsia="Times New Roman" w:hAnsi="Times New Roman" w:cs="Times New Roman"/>
          <w:color w:val="000000"/>
          <w:szCs w:val="27"/>
          <w:lang w:eastAsia="en-GB"/>
        </w:rPr>
        <w:t xml:space="preserve"> [will]</w:t>
      </w:r>
      <w:r w:rsidRPr="00896437">
        <w:rPr>
          <w:rFonts w:ascii="Times New Roman" w:eastAsia="Times New Roman" w:hAnsi="Times New Roman" w:cs="Times New Roman"/>
          <w:color w:val="000000"/>
          <w:szCs w:val="27"/>
          <w:lang w:eastAsia="en-GB"/>
        </w:rPr>
        <w:t xml:space="preserve"> un-essence herself’</w:t>
      </w:r>
      <w:r>
        <w:rPr>
          <w:rFonts w:ascii="Times New Roman" w:hAnsi="Times New Roman" w:cs="Times New Roman"/>
        </w:rPr>
        <w:t>:</w:t>
      </w:r>
      <w:r w:rsidR="009D634E">
        <w:rPr>
          <w:rStyle w:val="FootnoteReference"/>
          <w:rFonts w:ascii="Times New Roman" w:hAnsi="Times New Roman" w:cs="Times New Roman"/>
        </w:rPr>
        <w:footnoteReference w:id="13"/>
      </w:r>
    </w:p>
    <w:p w14:paraId="1FB6FFF7" w14:textId="77777777" w:rsidR="0099419B" w:rsidRDefault="0099419B" w:rsidP="00CA18C7">
      <w:pPr>
        <w:spacing w:line="360" w:lineRule="auto"/>
        <w:rPr>
          <w:rFonts w:ascii="Times New Roman" w:eastAsia="Times New Roman" w:hAnsi="Times New Roman" w:cs="Times New Roman"/>
          <w:color w:val="000000"/>
          <w:szCs w:val="27"/>
          <w:lang w:eastAsia="en-GB"/>
        </w:rPr>
      </w:pPr>
      <w:r>
        <w:rPr>
          <w:rFonts w:ascii="Times New Roman" w:eastAsia="Times New Roman" w:hAnsi="Times New Roman" w:cs="Times New Roman"/>
          <w:color w:val="000000"/>
          <w:lang w:eastAsia="en-GB"/>
        </w:rPr>
        <w:tab/>
      </w:r>
      <w:r w:rsidRPr="00D24A89">
        <w:rPr>
          <w:rFonts w:ascii="Times New Roman" w:eastAsia="Times New Roman" w:hAnsi="Times New Roman" w:cs="Times New Roman"/>
          <w:color w:val="000000"/>
          <w:szCs w:val="27"/>
          <w:lang w:eastAsia="en-GB"/>
        </w:rPr>
        <w:t xml:space="preserve">For instance, our mutual friend </w:t>
      </w:r>
      <w:r w:rsidRPr="00035C02">
        <w:rPr>
          <w:rFonts w:ascii="Times New Roman" w:eastAsia="Times New Roman" w:hAnsi="Times New Roman" w:cs="Times New Roman"/>
          <w:color w:val="000000"/>
          <w:szCs w:val="27"/>
          <w:lang w:eastAsia="en-GB"/>
        </w:rPr>
        <w:t>P</w:t>
      </w:r>
      <w:r w:rsidRPr="00D24A89">
        <w:rPr>
          <w:rFonts w:ascii="Times New Roman" w:eastAsia="Times New Roman" w:hAnsi="Times New Roman" w:cs="Times New Roman"/>
          <w:color w:val="000000"/>
          <w:szCs w:val="27"/>
          <w:lang w:eastAsia="en-GB"/>
        </w:rPr>
        <w:t xml:space="preserve">. is at this present writing -- my Now -- in good health, and </w:t>
      </w:r>
      <w:r>
        <w:rPr>
          <w:rFonts w:ascii="Times New Roman" w:eastAsia="Times New Roman" w:hAnsi="Times New Roman" w:cs="Times New Roman"/>
          <w:color w:val="000000"/>
          <w:szCs w:val="27"/>
          <w:lang w:eastAsia="en-GB"/>
        </w:rPr>
        <w:tab/>
      </w:r>
      <w:r w:rsidRPr="00D24A89">
        <w:rPr>
          <w:rFonts w:ascii="Times New Roman" w:eastAsia="Times New Roman" w:hAnsi="Times New Roman" w:cs="Times New Roman"/>
          <w:color w:val="000000"/>
          <w:szCs w:val="27"/>
          <w:lang w:eastAsia="en-GB"/>
        </w:rPr>
        <w:t>enjoys a fair share of worldly reputation</w:t>
      </w:r>
      <w:r>
        <w:rPr>
          <w:rFonts w:ascii="Times New Roman" w:eastAsia="Times New Roman" w:hAnsi="Times New Roman" w:cs="Times New Roman"/>
          <w:color w:val="000000"/>
          <w:szCs w:val="27"/>
          <w:lang w:eastAsia="en-GB"/>
        </w:rPr>
        <w:t xml:space="preserve"> […] </w:t>
      </w:r>
      <w:r w:rsidRPr="00D24A89">
        <w:rPr>
          <w:rFonts w:ascii="Times New Roman" w:eastAsia="Times New Roman" w:hAnsi="Times New Roman" w:cs="Times New Roman"/>
          <w:color w:val="000000"/>
          <w:szCs w:val="27"/>
          <w:lang w:eastAsia="en-GB"/>
        </w:rPr>
        <w:t xml:space="preserve">But at this present reading -- your Now -- he </w:t>
      </w:r>
      <w:r>
        <w:rPr>
          <w:rFonts w:ascii="Times New Roman" w:eastAsia="Times New Roman" w:hAnsi="Times New Roman" w:cs="Times New Roman"/>
          <w:color w:val="000000"/>
          <w:szCs w:val="27"/>
          <w:lang w:eastAsia="en-GB"/>
        </w:rPr>
        <w:tab/>
      </w:r>
      <w:r w:rsidRPr="00D24A89">
        <w:rPr>
          <w:rFonts w:ascii="Times New Roman" w:eastAsia="Times New Roman" w:hAnsi="Times New Roman" w:cs="Times New Roman"/>
          <w:color w:val="000000"/>
          <w:szCs w:val="27"/>
          <w:lang w:eastAsia="en-GB"/>
        </w:rPr>
        <w:t>may possibly be in the Bench, or going to be hange</w:t>
      </w:r>
      <w:r>
        <w:rPr>
          <w:rFonts w:ascii="Times New Roman" w:eastAsia="Times New Roman" w:hAnsi="Times New Roman" w:cs="Times New Roman"/>
          <w:color w:val="000000"/>
          <w:szCs w:val="27"/>
          <w:lang w:eastAsia="en-GB"/>
        </w:rPr>
        <w:t>d.</w:t>
      </w:r>
      <w:r>
        <w:rPr>
          <w:rStyle w:val="FootnoteReference"/>
          <w:rFonts w:ascii="Times New Roman" w:eastAsia="Times New Roman" w:hAnsi="Times New Roman" w:cs="Times New Roman"/>
          <w:color w:val="000000"/>
          <w:szCs w:val="27"/>
          <w:lang w:eastAsia="en-GB"/>
        </w:rPr>
        <w:footnoteReference w:id="14"/>
      </w:r>
    </w:p>
    <w:p w14:paraId="4A867AE0" w14:textId="1C2695DE" w:rsidR="0099419B" w:rsidRPr="00AB6C98" w:rsidRDefault="0099419B" w:rsidP="00AB6C98">
      <w:pPr>
        <w:pStyle w:val="xmsonormal"/>
        <w:spacing w:line="480" w:lineRule="auto"/>
      </w:pPr>
      <w:r>
        <w:rPr>
          <w:rFonts w:ascii="Times New Roman" w:eastAsia="Times New Roman" w:hAnsi="Times New Roman" w:cs="Times New Roman"/>
          <w:color w:val="000000"/>
        </w:rPr>
        <w:lastRenderedPageBreak/>
        <w:t>Lamb</w:t>
      </w:r>
      <w:r w:rsidR="00EA40BE">
        <w:rPr>
          <w:rFonts w:ascii="Times New Roman" w:eastAsia="Times New Roman" w:hAnsi="Times New Roman" w:cs="Times New Roman"/>
          <w:color w:val="000000"/>
        </w:rPr>
        <w:t>, rather hopelessly,</w:t>
      </w:r>
      <w:r>
        <w:rPr>
          <w:rFonts w:ascii="Times New Roman" w:eastAsia="Times New Roman" w:hAnsi="Times New Roman" w:cs="Times New Roman"/>
          <w:color w:val="000000"/>
        </w:rPr>
        <w:t xml:space="preserve"> highlights the</w:t>
      </w:r>
      <w:r w:rsidR="00EA40B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inevitable inadequacy and inaccuracy of long-distance letter writing.</w:t>
      </w:r>
      <w:r w:rsidR="002B1A1E">
        <w:rPr>
          <w:rFonts w:ascii="Times New Roman" w:eastAsia="Times New Roman" w:hAnsi="Times New Roman" w:cs="Times New Roman"/>
          <w:color w:val="000000"/>
        </w:rPr>
        <w:t xml:space="preserve"> But</w:t>
      </w:r>
      <w:r w:rsidR="00EA40BE">
        <w:rPr>
          <w:rFonts w:ascii="Times New Roman" w:eastAsia="Times New Roman" w:hAnsi="Times New Roman" w:cs="Times New Roman"/>
          <w:color w:val="000000"/>
        </w:rPr>
        <w:t xml:space="preserve"> it is in</w:t>
      </w:r>
      <w:r w:rsidR="00CA18C7">
        <w:rPr>
          <w:rFonts w:ascii="Times New Roman" w:eastAsia="Times New Roman" w:hAnsi="Times New Roman" w:cs="Times New Roman"/>
          <w:color w:val="000000"/>
        </w:rPr>
        <w:t xml:space="preserve"> </w:t>
      </w:r>
      <w:r w:rsidR="007C1D3E">
        <w:rPr>
          <w:rFonts w:ascii="Times New Roman" w:eastAsia="Times New Roman" w:hAnsi="Times New Roman" w:cs="Times New Roman"/>
          <w:color w:val="000000"/>
        </w:rPr>
        <w:t>his</w:t>
      </w:r>
      <w:r w:rsidR="00CA18C7">
        <w:rPr>
          <w:rFonts w:ascii="Times New Roman" w:eastAsia="Times New Roman" w:hAnsi="Times New Roman" w:cs="Times New Roman"/>
          <w:color w:val="000000"/>
        </w:rPr>
        <w:t xml:space="preserve"> </w:t>
      </w:r>
      <w:r w:rsidR="00EA40BE">
        <w:rPr>
          <w:rFonts w:ascii="Times New Roman" w:eastAsia="Times New Roman" w:hAnsi="Times New Roman" w:cs="Times New Roman"/>
          <w:color w:val="000000"/>
        </w:rPr>
        <w:t>choice of form that Lamb offers a way of overcoming the problem of distance:</w:t>
      </w:r>
      <w:r w:rsidR="00CA18C7">
        <w:rPr>
          <w:rFonts w:ascii="Times New Roman" w:eastAsia="Times New Roman" w:hAnsi="Times New Roman" w:cs="Times New Roman"/>
          <w:color w:val="000000"/>
        </w:rPr>
        <w:t xml:space="preserve"> </w:t>
      </w:r>
      <w:bookmarkStart w:id="1" w:name="_Hlk31209405"/>
      <w:r w:rsidR="00AB6C98">
        <w:rPr>
          <w:rFonts w:ascii="Times New Roman" w:hAnsi="Times New Roman" w:cs="Times New Roman"/>
          <w:color w:val="000000"/>
        </w:rPr>
        <w:t>‘Distant Correspondents’ is not a letter at all, but an essay framed as a letter, developed in turn from a letter Lamb wrote to Baron Field five years earlier.</w:t>
      </w:r>
      <w:r w:rsidR="008050A6">
        <w:rPr>
          <w:rStyle w:val="FootnoteReference"/>
          <w:rFonts w:ascii="Times New Roman" w:eastAsia="Times New Roman" w:hAnsi="Times New Roman" w:cs="Times New Roman"/>
          <w:color w:val="000000"/>
        </w:rPr>
        <w:footnoteReference w:id="15"/>
      </w:r>
      <w:r w:rsidR="00C11829">
        <w:rPr>
          <w:rFonts w:ascii="Times New Roman" w:eastAsia="Times New Roman" w:hAnsi="Times New Roman" w:cs="Times New Roman"/>
          <w:color w:val="000000"/>
        </w:rPr>
        <w:t xml:space="preserve"> </w:t>
      </w:r>
      <w:bookmarkEnd w:id="1"/>
      <w:r w:rsidR="00C14F4F">
        <w:rPr>
          <w:rFonts w:ascii="Times New Roman" w:eastAsia="Times New Roman" w:hAnsi="Times New Roman" w:cs="Times New Roman"/>
          <w:color w:val="000000"/>
        </w:rPr>
        <w:t>Lamb</w:t>
      </w:r>
      <w:r>
        <w:rPr>
          <w:rFonts w:ascii="Times New Roman" w:eastAsia="Times New Roman" w:hAnsi="Times New Roman" w:cs="Times New Roman"/>
          <w:color w:val="000000"/>
        </w:rPr>
        <w:t xml:space="preserve"> addresses his multiple readers as an individual recipient, fabricating what feels like a personal relationship: </w:t>
      </w:r>
      <w:r w:rsidRPr="008520CA">
        <w:rPr>
          <w:rFonts w:ascii="Times New Roman" w:eastAsia="Times New Roman" w:hAnsi="Times New Roman" w:cs="Times New Roman"/>
          <w:color w:val="000000"/>
        </w:rPr>
        <w:t xml:space="preserve">‘Come back, before I am grown into a very old man, so as you shall hardly know </w:t>
      </w:r>
      <w:r w:rsidRPr="00333E13">
        <w:rPr>
          <w:rFonts w:ascii="Times New Roman" w:eastAsia="Times New Roman" w:hAnsi="Times New Roman" w:cs="Times New Roman"/>
          <w:color w:val="000000"/>
        </w:rPr>
        <w:t>me’</w:t>
      </w:r>
      <w:r w:rsidRPr="008520CA">
        <w:rPr>
          <w:rFonts w:ascii="Times New Roman" w:eastAsia="Times New Roman" w:hAnsi="Times New Roman" w:cs="Times New Roman"/>
          <w:color w:val="000000"/>
        </w:rPr>
        <w:t>.</w:t>
      </w:r>
      <w:r w:rsidR="009D634E">
        <w:rPr>
          <w:rStyle w:val="FootnoteReference"/>
          <w:rFonts w:ascii="Times New Roman" w:eastAsia="Times New Roman" w:hAnsi="Times New Roman" w:cs="Times New Roman"/>
          <w:color w:val="000000"/>
        </w:rPr>
        <w:footnoteReference w:id="16"/>
      </w:r>
      <w:r>
        <w:rPr>
          <w:rFonts w:ascii="Times New Roman" w:eastAsia="Times New Roman" w:hAnsi="Times New Roman" w:cs="Times New Roman"/>
          <w:color w:val="000000"/>
        </w:rPr>
        <w:t xml:space="preserve"> </w:t>
      </w:r>
      <w:r w:rsidR="00EA40BE">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mock-intimacy leaves us wondering how serious he is being, and by the essay’s close we are no closer to an answer. With so much left uncertain, Lamb’s highly critical approach to </w:t>
      </w:r>
      <w:r w:rsidR="007C1D3E">
        <w:rPr>
          <w:rFonts w:ascii="Times New Roman" w:eastAsia="Times New Roman" w:hAnsi="Times New Roman" w:cs="Times New Roman"/>
          <w:color w:val="000000"/>
        </w:rPr>
        <w:t xml:space="preserve">the very real problems of </w:t>
      </w:r>
      <w:r>
        <w:rPr>
          <w:rFonts w:ascii="Times New Roman" w:eastAsia="Times New Roman" w:hAnsi="Times New Roman" w:cs="Times New Roman"/>
          <w:color w:val="000000"/>
        </w:rPr>
        <w:t>long-distance letter writing is</w:t>
      </w:r>
      <w:r w:rsidR="007C1D3E">
        <w:rPr>
          <w:rFonts w:ascii="Times New Roman" w:eastAsia="Times New Roman" w:hAnsi="Times New Roman" w:cs="Times New Roman"/>
          <w:color w:val="000000"/>
        </w:rPr>
        <w:t xml:space="preserve"> somewhat</w:t>
      </w:r>
      <w:r>
        <w:rPr>
          <w:rFonts w:ascii="Times New Roman" w:eastAsia="Times New Roman" w:hAnsi="Times New Roman" w:cs="Times New Roman"/>
          <w:color w:val="000000"/>
        </w:rPr>
        <w:t xml:space="preserve"> thrown into relief. </w:t>
      </w:r>
      <w:r w:rsidR="00EA40BE">
        <w:rPr>
          <w:rFonts w:ascii="Times New Roman" w:eastAsia="Times New Roman" w:hAnsi="Times New Roman" w:cs="Times New Roman"/>
          <w:color w:val="000000"/>
        </w:rPr>
        <w:t>By</w:t>
      </w:r>
      <w:r>
        <w:rPr>
          <w:rFonts w:ascii="Times New Roman" w:eastAsia="Times New Roman" w:hAnsi="Times New Roman" w:cs="Times New Roman"/>
          <w:color w:val="000000"/>
        </w:rPr>
        <w:t xml:space="preserve"> highlighting the problem as part of a parody, </w:t>
      </w:r>
      <w:r w:rsidR="00181B6B">
        <w:rPr>
          <w:rFonts w:ascii="Times New Roman" w:eastAsia="Times New Roman" w:hAnsi="Times New Roman" w:cs="Times New Roman"/>
          <w:color w:val="000000"/>
        </w:rPr>
        <w:t>Lamb eases the threat</w:t>
      </w:r>
      <w:r w:rsidR="00A10D8F">
        <w:rPr>
          <w:rFonts w:ascii="Times New Roman" w:eastAsia="Times New Roman" w:hAnsi="Times New Roman" w:cs="Times New Roman"/>
          <w:color w:val="000000"/>
        </w:rPr>
        <w:t xml:space="preserve"> posed by</w:t>
      </w:r>
      <w:r w:rsidR="00181B6B">
        <w:rPr>
          <w:rFonts w:ascii="Times New Roman" w:eastAsia="Times New Roman" w:hAnsi="Times New Roman" w:cs="Times New Roman"/>
          <w:color w:val="000000"/>
        </w:rPr>
        <w:t xml:space="preserve"> distance. </w:t>
      </w:r>
    </w:p>
    <w:p w14:paraId="2424BC8B" w14:textId="77777777" w:rsidR="007C1D3E" w:rsidRDefault="007C1D3E" w:rsidP="0099419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3061D9D1" w14:textId="77777777" w:rsidR="0099419B" w:rsidRPr="007C1D3E" w:rsidRDefault="00A10D8F" w:rsidP="00A10D8F">
      <w:pPr>
        <w:spacing w:line="480" w:lineRule="auto"/>
        <w:rPr>
          <w:rFonts w:ascii="Times New Roman" w:hAnsi="Times New Roman" w:cs="Times New Roman"/>
          <w:color w:val="292526"/>
        </w:rPr>
      </w:pPr>
      <w:r>
        <w:rPr>
          <w:rFonts w:ascii="Times New Roman" w:hAnsi="Times New Roman" w:cs="Times New Roman"/>
        </w:rPr>
        <w:t>Keats, like Byron and Lamb, adopts practical and comical techniques to overcome the problem of distance. But distance is not always a problem to be overcome.</w:t>
      </w:r>
      <w:r w:rsidR="00EA40BE">
        <w:rPr>
          <w:rFonts w:ascii="Times New Roman" w:hAnsi="Times New Roman" w:cs="Times New Roman"/>
        </w:rPr>
        <w:t xml:space="preserve"> </w:t>
      </w:r>
      <w:r w:rsidR="0099419B" w:rsidRPr="00A6447E">
        <w:rPr>
          <w:rFonts w:ascii="Times New Roman" w:hAnsi="Times New Roman" w:cs="Times New Roman"/>
        </w:rPr>
        <w:t>On</w:t>
      </w:r>
      <w:r w:rsidR="007C1D3E">
        <w:rPr>
          <w:rFonts w:ascii="Times New Roman" w:hAnsi="Times New Roman" w:cs="Times New Roman"/>
        </w:rPr>
        <w:t xml:space="preserve"> 1</w:t>
      </w:r>
      <w:r w:rsidR="0099419B" w:rsidRPr="00A6447E">
        <w:rPr>
          <w:rFonts w:ascii="Times New Roman" w:hAnsi="Times New Roman" w:cs="Times New Roman"/>
        </w:rPr>
        <w:t xml:space="preserve"> December 1818, Tom Keats, the youngest of the three Keats brothers, died from consumption. Two weeks later, on 16 December, Keats wr</w:t>
      </w:r>
      <w:r w:rsidR="0099419B">
        <w:rPr>
          <w:rFonts w:ascii="Times New Roman" w:hAnsi="Times New Roman" w:cs="Times New Roman"/>
        </w:rPr>
        <w:t>ote</w:t>
      </w:r>
      <w:r w:rsidR="0099419B" w:rsidRPr="00A6447E">
        <w:rPr>
          <w:rFonts w:ascii="Times New Roman" w:hAnsi="Times New Roman" w:cs="Times New Roman"/>
        </w:rPr>
        <w:t xml:space="preserve"> to George</w:t>
      </w:r>
      <w:r w:rsidR="0099419B">
        <w:rPr>
          <w:rFonts w:ascii="Times New Roman" w:hAnsi="Times New Roman" w:cs="Times New Roman"/>
        </w:rPr>
        <w:t xml:space="preserve"> and</w:t>
      </w:r>
      <w:r w:rsidR="0099419B" w:rsidRPr="00A6447E">
        <w:rPr>
          <w:rFonts w:ascii="Times New Roman" w:hAnsi="Times New Roman" w:cs="Times New Roman"/>
        </w:rPr>
        <w:t xml:space="preserve"> Georgian</w:t>
      </w:r>
      <w:r w:rsidR="0099419B">
        <w:rPr>
          <w:rFonts w:ascii="Times New Roman" w:hAnsi="Times New Roman" w:cs="Times New Roman"/>
        </w:rPr>
        <w:t>a</w:t>
      </w:r>
      <w:r w:rsidR="0099419B" w:rsidRPr="00A6447E">
        <w:rPr>
          <w:rFonts w:ascii="Times New Roman" w:hAnsi="Times New Roman" w:cs="Times New Roman"/>
        </w:rPr>
        <w:t>:</w:t>
      </w:r>
    </w:p>
    <w:p w14:paraId="34EDFF0B" w14:textId="77777777" w:rsidR="0099419B" w:rsidRPr="0071296B" w:rsidRDefault="0099419B" w:rsidP="007C1D3E">
      <w:pPr>
        <w:spacing w:line="360" w:lineRule="auto"/>
        <w:ind w:left="720"/>
        <w:rPr>
          <w:rFonts w:ascii="Times New Roman" w:hAnsi="Times New Roman" w:cs="Times New Roman"/>
        </w:rPr>
      </w:pPr>
      <w:r w:rsidRPr="0071296B">
        <w:rPr>
          <w:rFonts w:ascii="Times New Roman" w:hAnsi="Times New Roman" w:cs="Times New Roman"/>
        </w:rPr>
        <w:t xml:space="preserve">You will have been prepared, before this reaches you for the worst news you could have, nay if Haslam’s letter arrives in proper time, I have a consolation in thinking the first shock will be </w:t>
      </w:r>
      <w:proofErr w:type="spellStart"/>
      <w:r w:rsidRPr="0071296B">
        <w:rPr>
          <w:rFonts w:ascii="Times New Roman" w:hAnsi="Times New Roman" w:cs="Times New Roman"/>
        </w:rPr>
        <w:t>past</w:t>
      </w:r>
      <w:proofErr w:type="spellEnd"/>
      <w:r w:rsidRPr="0071296B">
        <w:rPr>
          <w:rFonts w:ascii="Times New Roman" w:hAnsi="Times New Roman" w:cs="Times New Roman"/>
        </w:rPr>
        <w:t xml:space="preserve"> before you receive this. The last days of poor Tom were of the most distressing nature; but his last moments were not so painful, and his very last was without a pang (II. p. 4).</w:t>
      </w:r>
    </w:p>
    <w:p w14:paraId="295E13DA" w14:textId="77777777" w:rsidR="0099419B" w:rsidRPr="00C22D83" w:rsidRDefault="0099419B" w:rsidP="0099419B">
      <w:pPr>
        <w:spacing w:line="480" w:lineRule="auto"/>
        <w:rPr>
          <w:rFonts w:ascii="Times New Roman" w:eastAsia="Times New Roman" w:hAnsi="Times New Roman" w:cs="Times New Roman"/>
          <w:color w:val="000000"/>
          <w:lang w:eastAsia="en-GB"/>
        </w:rPr>
      </w:pPr>
      <w:r w:rsidRPr="0071296B">
        <w:rPr>
          <w:rFonts w:ascii="Times New Roman" w:hAnsi="Times New Roman" w:cs="Times New Roman"/>
        </w:rPr>
        <w:t xml:space="preserve">Keats announces the death of Tom, the youngest of the three brothers. He notes that Tom’s ‘very last’ moments were comfortingly pain-free, touching on the circumstances of his brother’s death. But this narrative is disrupted as he notices and considers a key epistolary predicament: the slowness and unreliability of the international mail service. </w:t>
      </w:r>
      <w:r>
        <w:rPr>
          <w:rFonts w:ascii="Times New Roman" w:hAnsi="Times New Roman" w:cs="Times New Roman"/>
        </w:rPr>
        <w:t>C</w:t>
      </w:r>
      <w:r w:rsidRPr="0071296B">
        <w:rPr>
          <w:rFonts w:ascii="Times New Roman" w:hAnsi="Times New Roman" w:cs="Times New Roman"/>
        </w:rPr>
        <w:t>ontrary to what we might expect, the practical problems that come with long-distance letter writing offer a possibility of comfort</w:t>
      </w:r>
      <w:r>
        <w:rPr>
          <w:rFonts w:ascii="Times New Roman" w:hAnsi="Times New Roman" w:cs="Times New Roman"/>
        </w:rPr>
        <w:t>.</w:t>
      </w:r>
      <w:r w:rsidRPr="0071296B">
        <w:rPr>
          <w:rFonts w:ascii="Times New Roman" w:hAnsi="Times New Roman" w:cs="Times New Roman"/>
        </w:rPr>
        <w:t xml:space="preserve"> Keats hopes that </w:t>
      </w:r>
      <w:r w:rsidRPr="0071296B">
        <w:rPr>
          <w:rFonts w:ascii="Times New Roman" w:hAnsi="Times New Roman" w:cs="Times New Roman"/>
        </w:rPr>
        <w:lastRenderedPageBreak/>
        <w:t xml:space="preserve">George and Georgiana will have already received the news of Tom’s death because then, by the time his letter arrives, the first blow of grief will be past. </w:t>
      </w:r>
      <w:r w:rsidRPr="00A6447E">
        <w:rPr>
          <w:rFonts w:ascii="Times New Roman" w:hAnsi="Times New Roman" w:cs="Times New Roman"/>
        </w:rPr>
        <w:t xml:space="preserve">Keats uses the temporal dislocation of the letter to generate what he terms ‘a </w:t>
      </w:r>
      <w:r w:rsidRPr="00F852FA">
        <w:rPr>
          <w:rFonts w:ascii="Times New Roman" w:hAnsi="Times New Roman" w:cs="Times New Roman"/>
        </w:rPr>
        <w:t>consolation’</w:t>
      </w:r>
      <w:r w:rsidRPr="00A6447E">
        <w:rPr>
          <w:rFonts w:ascii="Times New Roman" w:hAnsi="Times New Roman" w:cs="Times New Roman"/>
        </w:rPr>
        <w:t>, both for his recipients and himself</w:t>
      </w:r>
      <w:r>
        <w:rPr>
          <w:rFonts w:ascii="Times New Roman" w:hAnsi="Times New Roman" w:cs="Times New Roman"/>
        </w:rPr>
        <w:t xml:space="preserve">, </w:t>
      </w:r>
      <w:r w:rsidRPr="00A6447E">
        <w:rPr>
          <w:rFonts w:ascii="Times New Roman" w:hAnsi="Times New Roman" w:cs="Times New Roman"/>
        </w:rPr>
        <w:t>and by engaging with this aspect of the letter form begins to dilute the anguish of the present.</w:t>
      </w:r>
    </w:p>
    <w:p w14:paraId="192C5748" w14:textId="319051E7" w:rsidR="0099419B" w:rsidRDefault="0099419B" w:rsidP="0099419B">
      <w:pPr>
        <w:spacing w:line="480" w:lineRule="auto"/>
        <w:rPr>
          <w:rFonts w:ascii="Times New Roman" w:hAnsi="Times New Roman" w:cs="Times New Roman"/>
        </w:rPr>
      </w:pPr>
      <w:r w:rsidRPr="0071296B">
        <w:rPr>
          <w:rFonts w:ascii="Times New Roman" w:hAnsi="Times New Roman" w:cs="Times New Roman"/>
        </w:rPr>
        <w:t xml:space="preserve">            After sending the letter, Keats did not hear from George and Georgiana </w:t>
      </w:r>
      <w:r>
        <w:rPr>
          <w:rFonts w:ascii="Times New Roman" w:hAnsi="Times New Roman" w:cs="Times New Roman"/>
        </w:rPr>
        <w:t>for several months</w:t>
      </w:r>
      <w:r w:rsidRPr="0071296B">
        <w:rPr>
          <w:rFonts w:ascii="Times New Roman" w:hAnsi="Times New Roman" w:cs="Times New Roman"/>
        </w:rPr>
        <w:t xml:space="preserve">. It is unclear whether it was Haslam’s letter or Keats’s that first </w:t>
      </w:r>
      <w:r w:rsidRPr="00035C02">
        <w:rPr>
          <w:rFonts w:ascii="Times New Roman" w:hAnsi="Times New Roman" w:cs="Times New Roman"/>
        </w:rPr>
        <w:t>communicated the news of Tom’s death, or whether the passage of time between sending and receiving did indeed result in comfort for either party. What we can discern is that the act of writing a letter brings Keats a kind of present comfort when faced with tragedy. This is an instance of how the culture and forms of letter writing become, themselves, part of the importance of Keats’s letters.</w:t>
      </w:r>
      <w:r w:rsidRPr="0071296B">
        <w:rPr>
          <w:rFonts w:ascii="Times New Roman" w:hAnsi="Times New Roman" w:cs="Times New Roman"/>
        </w:rPr>
        <w:t xml:space="preserve"> His awareness of the practicalities of letter writing means he can use the letter to manage his present circumstances by looking towards an imagined futu</w:t>
      </w:r>
      <w:r>
        <w:rPr>
          <w:rFonts w:ascii="Times New Roman" w:hAnsi="Times New Roman" w:cs="Times New Roman"/>
        </w:rPr>
        <w:t>re</w:t>
      </w:r>
      <w:r w:rsidRPr="0071296B">
        <w:rPr>
          <w:rFonts w:ascii="Times New Roman" w:hAnsi="Times New Roman" w:cs="Times New Roman"/>
        </w:rPr>
        <w:t>.</w:t>
      </w:r>
      <w:r>
        <w:rPr>
          <w:rFonts w:ascii="Times New Roman" w:hAnsi="Times New Roman" w:cs="Times New Roman"/>
        </w:rPr>
        <w:t xml:space="preserve"> Distance separates, isolates, irre</w:t>
      </w:r>
      <w:r w:rsidR="00D81C97">
        <w:rPr>
          <w:rFonts w:ascii="Times New Roman" w:hAnsi="Times New Roman" w:cs="Times New Roman"/>
        </w:rPr>
        <w:t>cover</w:t>
      </w:r>
      <w:r>
        <w:rPr>
          <w:rFonts w:ascii="Times New Roman" w:hAnsi="Times New Roman" w:cs="Times New Roman"/>
        </w:rPr>
        <w:t xml:space="preserve">ably alters fact and truth, and for Byron and Lamb, this is ultimately problematic. But for Keats, an altered truth becomes essential for surviving the misery of his brother’s death: it provides him with a unique – and unexpected – </w:t>
      </w:r>
      <w:r w:rsidR="007C1D3E">
        <w:rPr>
          <w:rFonts w:ascii="Times New Roman" w:hAnsi="Times New Roman" w:cs="Times New Roman"/>
        </w:rPr>
        <w:t>form of</w:t>
      </w:r>
      <w:r>
        <w:rPr>
          <w:rFonts w:ascii="Times New Roman" w:hAnsi="Times New Roman" w:cs="Times New Roman"/>
        </w:rPr>
        <w:t xml:space="preserve"> consolation.</w:t>
      </w:r>
    </w:p>
    <w:p w14:paraId="551D2AC4" w14:textId="3357EF38" w:rsidR="008B75BC" w:rsidRDefault="0099419B" w:rsidP="009402D7">
      <w:pPr>
        <w:spacing w:line="480" w:lineRule="auto"/>
        <w:rPr>
          <w:rFonts w:ascii="Times New Roman" w:hAnsi="Times New Roman" w:cs="Times New Roman"/>
        </w:rPr>
      </w:pPr>
      <w:r>
        <w:rPr>
          <w:rFonts w:ascii="Times New Roman" w:hAnsi="Times New Roman" w:cs="Times New Roman"/>
        </w:rPr>
        <w:tab/>
      </w:r>
      <w:r w:rsidR="00EA40BE">
        <w:rPr>
          <w:rFonts w:ascii="Times New Roman" w:hAnsi="Times New Roman" w:cs="Times New Roman"/>
        </w:rPr>
        <w:t xml:space="preserve">If </w:t>
      </w:r>
      <w:r w:rsidR="004C078F">
        <w:rPr>
          <w:rFonts w:ascii="Times New Roman" w:hAnsi="Times New Roman" w:cs="Times New Roman"/>
        </w:rPr>
        <w:t xml:space="preserve">death </w:t>
      </w:r>
      <w:r w:rsidR="00EA40BE">
        <w:rPr>
          <w:rFonts w:ascii="Times New Roman" w:hAnsi="Times New Roman" w:cs="Times New Roman"/>
        </w:rPr>
        <w:t>can make clear to</w:t>
      </w:r>
      <w:r w:rsidR="004C078F">
        <w:rPr>
          <w:rFonts w:ascii="Times New Roman" w:hAnsi="Times New Roman" w:cs="Times New Roman"/>
        </w:rPr>
        <w:t xml:space="preserve"> Keats the benefits of</w:t>
      </w:r>
      <w:r w:rsidR="00EA40BE">
        <w:rPr>
          <w:rFonts w:ascii="Times New Roman" w:hAnsi="Times New Roman" w:cs="Times New Roman"/>
        </w:rPr>
        <w:t xml:space="preserve"> writing at a</w:t>
      </w:r>
      <w:r w:rsidR="004C078F">
        <w:rPr>
          <w:rFonts w:ascii="Times New Roman" w:hAnsi="Times New Roman" w:cs="Times New Roman"/>
        </w:rPr>
        <w:t xml:space="preserve"> distance</w:t>
      </w:r>
      <w:r w:rsidR="00EA40BE">
        <w:rPr>
          <w:rFonts w:ascii="Times New Roman" w:hAnsi="Times New Roman" w:cs="Times New Roman"/>
        </w:rPr>
        <w:t xml:space="preserve"> from his correspondents</w:t>
      </w:r>
      <w:r w:rsidR="004C078F">
        <w:rPr>
          <w:rFonts w:ascii="Times New Roman" w:hAnsi="Times New Roman" w:cs="Times New Roman"/>
        </w:rPr>
        <w:t xml:space="preserve">, </w:t>
      </w:r>
      <w:r w:rsidR="00EA40BE">
        <w:rPr>
          <w:rFonts w:ascii="Times New Roman" w:hAnsi="Times New Roman" w:cs="Times New Roman"/>
        </w:rPr>
        <w:t>it also highlights</w:t>
      </w:r>
      <w:r w:rsidR="004C078F">
        <w:rPr>
          <w:rFonts w:ascii="Times New Roman" w:hAnsi="Times New Roman" w:cs="Times New Roman"/>
        </w:rPr>
        <w:t xml:space="preserve"> the detrimental effects of being </w:t>
      </w:r>
      <w:proofErr w:type="gramStart"/>
      <w:r w:rsidR="004C078F">
        <w:rPr>
          <w:rFonts w:ascii="Times New Roman" w:hAnsi="Times New Roman" w:cs="Times New Roman"/>
        </w:rPr>
        <w:t>in</w:t>
      </w:r>
      <w:r w:rsidR="00BC4B0B">
        <w:rPr>
          <w:rFonts w:ascii="Times New Roman" w:hAnsi="Times New Roman" w:cs="Times New Roman"/>
        </w:rPr>
        <w:t xml:space="preserve"> close</w:t>
      </w:r>
      <w:r w:rsidR="004C078F">
        <w:rPr>
          <w:rFonts w:ascii="Times New Roman" w:hAnsi="Times New Roman" w:cs="Times New Roman"/>
        </w:rPr>
        <w:t xml:space="preserve"> </w:t>
      </w:r>
      <w:r w:rsidR="00FA0802">
        <w:rPr>
          <w:rFonts w:ascii="Times New Roman" w:hAnsi="Times New Roman" w:cs="Times New Roman"/>
        </w:rPr>
        <w:t>proximity</w:t>
      </w:r>
      <w:r w:rsidR="004C078F">
        <w:rPr>
          <w:rFonts w:ascii="Times New Roman" w:hAnsi="Times New Roman" w:cs="Times New Roman"/>
        </w:rPr>
        <w:t xml:space="preserve"> </w:t>
      </w:r>
      <w:r w:rsidR="00FA0802">
        <w:rPr>
          <w:rFonts w:ascii="Times New Roman" w:hAnsi="Times New Roman" w:cs="Times New Roman"/>
        </w:rPr>
        <w:t>to</w:t>
      </w:r>
      <w:proofErr w:type="gramEnd"/>
      <w:r w:rsidR="004C078F">
        <w:rPr>
          <w:rFonts w:ascii="Times New Roman" w:hAnsi="Times New Roman" w:cs="Times New Roman"/>
        </w:rPr>
        <w:t xml:space="preserve"> those he loves. </w:t>
      </w:r>
      <w:r>
        <w:rPr>
          <w:rFonts w:ascii="Times New Roman" w:hAnsi="Times New Roman" w:cs="Times New Roman"/>
        </w:rPr>
        <w:t xml:space="preserve">Over the next two years Keats </w:t>
      </w:r>
      <w:r w:rsidR="007C1D3E">
        <w:rPr>
          <w:rFonts w:ascii="Times New Roman" w:hAnsi="Times New Roman" w:cs="Times New Roman"/>
        </w:rPr>
        <w:t>is forced to</w:t>
      </w:r>
      <w:r>
        <w:rPr>
          <w:rFonts w:ascii="Times New Roman" w:hAnsi="Times New Roman" w:cs="Times New Roman"/>
        </w:rPr>
        <w:t xml:space="preserve"> deal with the unpromising </w:t>
      </w:r>
      <w:r w:rsidR="004C078F">
        <w:rPr>
          <w:rFonts w:ascii="Times New Roman" w:hAnsi="Times New Roman" w:cs="Times New Roman"/>
        </w:rPr>
        <w:t>circumstances</w:t>
      </w:r>
      <w:r>
        <w:rPr>
          <w:rFonts w:ascii="Times New Roman" w:hAnsi="Times New Roman" w:cs="Times New Roman"/>
        </w:rPr>
        <w:t xml:space="preserve"> of his own worsening consumption. </w:t>
      </w:r>
      <w:r w:rsidR="00A10D8F">
        <w:rPr>
          <w:rFonts w:ascii="Times New Roman" w:hAnsi="Times New Roman" w:cs="Times New Roman"/>
        </w:rPr>
        <w:t>In early 1820 he writes to Fanny Brawne, ‘my very health will not suffer me to make any great exertion. I am recommended not even to read poetry much less write it’ (II. p. 257).</w:t>
      </w:r>
      <w:r w:rsidR="00A10D8F" w:rsidRPr="00631EA4">
        <w:rPr>
          <w:rFonts w:ascii="Times New Roman" w:hAnsi="Times New Roman" w:cs="Times New Roman"/>
        </w:rPr>
        <w:t xml:space="preserve"> </w:t>
      </w:r>
      <w:r w:rsidR="00A10D8F">
        <w:rPr>
          <w:rFonts w:ascii="Times New Roman" w:hAnsi="Times New Roman" w:cs="Times New Roman"/>
        </w:rPr>
        <w:t xml:space="preserve">Not long after, and on the advice of his doctor, Keats isolates himself in </w:t>
      </w:r>
      <w:r w:rsidR="00BC4B0B">
        <w:rPr>
          <w:rFonts w:ascii="Times New Roman" w:hAnsi="Times New Roman" w:cs="Times New Roman"/>
        </w:rPr>
        <w:t>his half of Wentworth Place,</w:t>
      </w:r>
      <w:r w:rsidR="004C078F">
        <w:rPr>
          <w:rFonts w:ascii="Times New Roman" w:hAnsi="Times New Roman" w:cs="Times New Roman"/>
        </w:rPr>
        <w:t xml:space="preserve"> </w:t>
      </w:r>
      <w:r>
        <w:rPr>
          <w:rFonts w:ascii="Times New Roman" w:hAnsi="Times New Roman" w:cs="Times New Roman"/>
        </w:rPr>
        <w:t>eventually limit</w:t>
      </w:r>
      <w:r w:rsidR="00BC4B0B">
        <w:rPr>
          <w:rFonts w:ascii="Times New Roman" w:hAnsi="Times New Roman" w:cs="Times New Roman"/>
        </w:rPr>
        <w:t>ing</w:t>
      </w:r>
      <w:r>
        <w:rPr>
          <w:rFonts w:ascii="Times New Roman" w:hAnsi="Times New Roman" w:cs="Times New Roman"/>
        </w:rPr>
        <w:t xml:space="preserve"> his </w:t>
      </w:r>
      <w:r w:rsidRPr="00BC4B0B">
        <w:rPr>
          <w:rFonts w:ascii="Times New Roman" w:hAnsi="Times New Roman" w:cs="Times New Roman"/>
        </w:rPr>
        <w:t>contact</w:t>
      </w:r>
      <w:r>
        <w:rPr>
          <w:rFonts w:ascii="Times New Roman" w:hAnsi="Times New Roman" w:cs="Times New Roman"/>
        </w:rPr>
        <w:t xml:space="preserve"> with </w:t>
      </w:r>
      <w:r w:rsidR="00BC4B0B">
        <w:rPr>
          <w:rFonts w:ascii="Times New Roman" w:hAnsi="Times New Roman" w:cs="Times New Roman"/>
        </w:rPr>
        <w:t>Brawne</w:t>
      </w:r>
      <w:r>
        <w:rPr>
          <w:rFonts w:ascii="Times New Roman" w:hAnsi="Times New Roman" w:cs="Times New Roman"/>
        </w:rPr>
        <w:t xml:space="preserve"> to</w:t>
      </w:r>
      <w:r w:rsidR="008B75BC">
        <w:rPr>
          <w:rFonts w:ascii="Times New Roman" w:hAnsi="Times New Roman" w:cs="Times New Roman"/>
        </w:rPr>
        <w:t xml:space="preserve"> writing</w:t>
      </w:r>
      <w:r>
        <w:rPr>
          <w:rFonts w:ascii="Times New Roman" w:hAnsi="Times New Roman" w:cs="Times New Roman"/>
        </w:rPr>
        <w:t xml:space="preserve"> letters.</w:t>
      </w:r>
      <w:r w:rsidR="008B75BC">
        <w:rPr>
          <w:rFonts w:ascii="Times New Roman" w:hAnsi="Times New Roman" w:cs="Times New Roman"/>
        </w:rPr>
        <w:t xml:space="preserve"> This makes for a unique epistolary exchange</w:t>
      </w:r>
      <w:r w:rsidR="00BC4B0B">
        <w:rPr>
          <w:rFonts w:ascii="Times New Roman" w:hAnsi="Times New Roman" w:cs="Times New Roman"/>
        </w:rPr>
        <w:t xml:space="preserve"> that is very different to </w:t>
      </w:r>
      <w:r w:rsidR="00EA40BE">
        <w:rPr>
          <w:rFonts w:ascii="Times New Roman" w:hAnsi="Times New Roman" w:cs="Times New Roman"/>
        </w:rPr>
        <w:t>the one</w:t>
      </w:r>
      <w:r w:rsidR="00BC4B0B">
        <w:rPr>
          <w:rFonts w:ascii="Times New Roman" w:hAnsi="Times New Roman" w:cs="Times New Roman"/>
        </w:rPr>
        <w:t xml:space="preserve"> he shares with George and Georgiana</w:t>
      </w:r>
      <w:r w:rsidR="008B75BC">
        <w:rPr>
          <w:rFonts w:ascii="Times New Roman" w:hAnsi="Times New Roman" w:cs="Times New Roman"/>
        </w:rPr>
        <w:t>.</w:t>
      </w:r>
      <w:r w:rsidR="00622B9D" w:rsidRPr="00622B9D">
        <w:rPr>
          <w:rFonts w:ascii="Times New Roman" w:hAnsi="Times New Roman" w:cs="Times New Roman"/>
        </w:rPr>
        <w:t xml:space="preserve"> </w:t>
      </w:r>
      <w:r w:rsidR="00BC4B0B">
        <w:rPr>
          <w:rFonts w:ascii="Times New Roman" w:hAnsi="Times New Roman" w:cs="Times New Roman"/>
        </w:rPr>
        <w:t xml:space="preserve">Rather than communicating </w:t>
      </w:r>
      <w:r w:rsidR="00EA40BE">
        <w:rPr>
          <w:rFonts w:ascii="Times New Roman" w:hAnsi="Times New Roman" w:cs="Times New Roman"/>
        </w:rPr>
        <w:t>across</w:t>
      </w:r>
      <w:r w:rsidR="00BC4B0B">
        <w:rPr>
          <w:rFonts w:ascii="Times New Roman" w:hAnsi="Times New Roman" w:cs="Times New Roman"/>
        </w:rPr>
        <w:t xml:space="preserve"> th</w:t>
      </w:r>
      <w:r w:rsidR="00EA40BE">
        <w:rPr>
          <w:rFonts w:ascii="Times New Roman" w:hAnsi="Times New Roman" w:cs="Times New Roman"/>
        </w:rPr>
        <w:t>ousands of miles</w:t>
      </w:r>
      <w:r w:rsidR="00BC4B0B">
        <w:rPr>
          <w:rFonts w:ascii="Times New Roman" w:hAnsi="Times New Roman" w:cs="Times New Roman"/>
        </w:rPr>
        <w:t>,</w:t>
      </w:r>
      <w:r>
        <w:rPr>
          <w:rFonts w:ascii="Times New Roman" w:hAnsi="Times New Roman" w:cs="Times New Roman"/>
        </w:rPr>
        <w:t xml:space="preserve"> Keats is so near to Brawne that they can </w:t>
      </w:r>
      <w:r w:rsidR="008B75BC">
        <w:rPr>
          <w:rFonts w:ascii="Times New Roman" w:hAnsi="Times New Roman" w:cs="Times New Roman"/>
        </w:rPr>
        <w:t>sustain</w:t>
      </w:r>
      <w:r>
        <w:rPr>
          <w:rFonts w:ascii="Times New Roman" w:hAnsi="Times New Roman" w:cs="Times New Roman"/>
        </w:rPr>
        <w:t xml:space="preserve"> a</w:t>
      </w:r>
      <w:r w:rsidR="008B75BC">
        <w:rPr>
          <w:rFonts w:ascii="Times New Roman" w:hAnsi="Times New Roman" w:cs="Times New Roman"/>
        </w:rPr>
        <w:t>n epistolary</w:t>
      </w:r>
      <w:r>
        <w:rPr>
          <w:rFonts w:ascii="Times New Roman" w:hAnsi="Times New Roman" w:cs="Times New Roman"/>
        </w:rPr>
        <w:t xml:space="preserve"> connection over shared sensory experience: ‘</w:t>
      </w:r>
      <w:r w:rsidRPr="009B4F1F">
        <w:rPr>
          <w:rFonts w:ascii="Times New Roman" w:hAnsi="Times New Roman" w:cs="Times New Roman"/>
        </w:rPr>
        <w:t>There’s the Thrush again – I can’t afford it – he’ll run me up a pretty bill for music</w:t>
      </w:r>
      <w:r>
        <w:rPr>
          <w:rFonts w:ascii="Times New Roman" w:hAnsi="Times New Roman" w:cs="Times New Roman"/>
        </w:rPr>
        <w:t>’</w:t>
      </w:r>
      <w:r w:rsidRPr="009B4F1F">
        <w:rPr>
          <w:rFonts w:ascii="Times New Roman" w:hAnsi="Times New Roman" w:cs="Times New Roman"/>
        </w:rPr>
        <w:t xml:space="preserve"> </w:t>
      </w:r>
      <w:r w:rsidRPr="00E5376B">
        <w:rPr>
          <w:rFonts w:ascii="Times New Roman" w:hAnsi="Times New Roman" w:cs="Times New Roman"/>
        </w:rPr>
        <w:t>(II. p. 278) Keats</w:t>
      </w:r>
      <w:r>
        <w:rPr>
          <w:rFonts w:ascii="Times New Roman" w:hAnsi="Times New Roman" w:cs="Times New Roman"/>
        </w:rPr>
        <w:t xml:space="preserve"> writes to Brawne </w:t>
      </w:r>
      <w:r w:rsidR="009402D7">
        <w:rPr>
          <w:rFonts w:ascii="Times New Roman" w:hAnsi="Times New Roman" w:cs="Times New Roman"/>
        </w:rPr>
        <w:t>in March 1820</w:t>
      </w:r>
      <w:r>
        <w:rPr>
          <w:rFonts w:ascii="Times New Roman" w:hAnsi="Times New Roman" w:cs="Times New Roman"/>
        </w:rPr>
        <w:t>. A few days earlier he asks her, ‘</w:t>
      </w:r>
      <w:r w:rsidRPr="009B4F1F">
        <w:rPr>
          <w:rFonts w:ascii="Times New Roman" w:hAnsi="Times New Roman" w:cs="Times New Roman"/>
        </w:rPr>
        <w:t>Do you hear the Thrush singing over the field?</w:t>
      </w:r>
      <w:r>
        <w:rPr>
          <w:rFonts w:ascii="Times New Roman" w:hAnsi="Times New Roman" w:cs="Times New Roman"/>
        </w:rPr>
        <w:t xml:space="preserve">’ (II. p. 265). Writing in such </w:t>
      </w:r>
      <w:proofErr w:type="gramStart"/>
      <w:r>
        <w:rPr>
          <w:rFonts w:ascii="Times New Roman" w:hAnsi="Times New Roman" w:cs="Times New Roman"/>
        </w:rPr>
        <w:t xml:space="preserve">close </w:t>
      </w:r>
      <w:r>
        <w:rPr>
          <w:rFonts w:ascii="Times New Roman" w:hAnsi="Times New Roman" w:cs="Times New Roman"/>
        </w:rPr>
        <w:lastRenderedPageBreak/>
        <w:t>proximity</w:t>
      </w:r>
      <w:proofErr w:type="gramEnd"/>
      <w:r>
        <w:rPr>
          <w:rFonts w:ascii="Times New Roman" w:hAnsi="Times New Roman" w:cs="Times New Roman"/>
        </w:rPr>
        <w:t xml:space="preserve"> to each other means Keats and Brawne can share certain sights or sounds typically unavailable to letter writers. </w:t>
      </w:r>
    </w:p>
    <w:p w14:paraId="4B0AF125" w14:textId="06106318" w:rsidR="00C14F4F" w:rsidRDefault="008B75BC" w:rsidP="009402D7">
      <w:pPr>
        <w:spacing w:line="480" w:lineRule="auto"/>
        <w:rPr>
          <w:rFonts w:ascii="Times New Roman" w:hAnsi="Times New Roman" w:cs="Times New Roman"/>
        </w:rPr>
      </w:pPr>
      <w:r>
        <w:rPr>
          <w:rFonts w:ascii="Times New Roman" w:hAnsi="Times New Roman" w:cs="Times New Roman"/>
        </w:rPr>
        <w:tab/>
        <w:t>Certainly, Keats can take some consolation by sharing</w:t>
      </w:r>
      <w:r w:rsidR="00BC4B0B">
        <w:rPr>
          <w:rFonts w:ascii="Times New Roman" w:hAnsi="Times New Roman" w:cs="Times New Roman"/>
        </w:rPr>
        <w:t xml:space="preserve"> in</w:t>
      </w:r>
      <w:r>
        <w:rPr>
          <w:rFonts w:ascii="Times New Roman" w:hAnsi="Times New Roman" w:cs="Times New Roman"/>
        </w:rPr>
        <w:t xml:space="preserve"> bird song with Brawne</w:t>
      </w:r>
      <w:r w:rsidR="00E5376B">
        <w:rPr>
          <w:rFonts w:ascii="Times New Roman" w:hAnsi="Times New Roman" w:cs="Times New Roman"/>
        </w:rPr>
        <w:t>.</w:t>
      </w:r>
      <w:r>
        <w:rPr>
          <w:rFonts w:ascii="Times New Roman" w:hAnsi="Times New Roman" w:cs="Times New Roman"/>
        </w:rPr>
        <w:t xml:space="preserve"> </w:t>
      </w:r>
      <w:r w:rsidR="00E5376B">
        <w:rPr>
          <w:rFonts w:ascii="Times New Roman" w:hAnsi="Times New Roman" w:cs="Times New Roman"/>
        </w:rPr>
        <w:t>H</w:t>
      </w:r>
      <w:r>
        <w:rPr>
          <w:rFonts w:ascii="Times New Roman" w:hAnsi="Times New Roman" w:cs="Times New Roman"/>
        </w:rPr>
        <w:t xml:space="preserve">er </w:t>
      </w:r>
      <w:r w:rsidR="00D81C97">
        <w:rPr>
          <w:rFonts w:ascii="Times New Roman" w:hAnsi="Times New Roman" w:cs="Times New Roman"/>
        </w:rPr>
        <w:t>very literal physical nearness</w:t>
      </w:r>
      <w:r>
        <w:rPr>
          <w:rFonts w:ascii="Times New Roman" w:hAnsi="Times New Roman" w:cs="Times New Roman"/>
        </w:rPr>
        <w:t xml:space="preserve"> elimina</w:t>
      </w:r>
      <w:r w:rsidR="00E5376B">
        <w:rPr>
          <w:rFonts w:ascii="Times New Roman" w:hAnsi="Times New Roman" w:cs="Times New Roman"/>
        </w:rPr>
        <w:t>tes</w:t>
      </w:r>
      <w:r>
        <w:rPr>
          <w:rFonts w:ascii="Times New Roman" w:hAnsi="Times New Roman" w:cs="Times New Roman"/>
        </w:rPr>
        <w:t xml:space="preserve"> the issue of temporal dislocation</w:t>
      </w:r>
      <w:r w:rsidR="00AB6C98">
        <w:rPr>
          <w:rFonts w:ascii="Times New Roman" w:hAnsi="Times New Roman" w:cs="Times New Roman"/>
        </w:rPr>
        <w:t xml:space="preserve"> he faces with George</w:t>
      </w:r>
      <w:r>
        <w:rPr>
          <w:rFonts w:ascii="Times New Roman" w:hAnsi="Times New Roman" w:cs="Times New Roman"/>
        </w:rPr>
        <w:t>. F</w:t>
      </w:r>
      <w:r w:rsidR="009402D7">
        <w:rPr>
          <w:rFonts w:ascii="Times New Roman" w:hAnsi="Times New Roman" w:cs="Times New Roman"/>
        </w:rPr>
        <w:t xml:space="preserve">rom his ‘pleasant prison’ </w:t>
      </w:r>
      <w:r w:rsidR="009402D7">
        <w:rPr>
          <w:rFonts w:ascii="Times New Roman" w:hAnsi="Times New Roman" w:cs="Times New Roman"/>
          <w:bCs/>
        </w:rPr>
        <w:t xml:space="preserve">(II. p. 250) </w:t>
      </w:r>
      <w:r w:rsidR="003C6ACC">
        <w:rPr>
          <w:rFonts w:ascii="Times New Roman" w:hAnsi="Times New Roman" w:cs="Times New Roman"/>
          <w:bCs/>
        </w:rPr>
        <w:t>Keats</w:t>
      </w:r>
      <w:r w:rsidR="009402D7">
        <w:rPr>
          <w:rFonts w:ascii="Times New Roman" w:hAnsi="Times New Roman" w:cs="Times New Roman"/>
          <w:bCs/>
        </w:rPr>
        <w:t xml:space="preserve"> can</w:t>
      </w:r>
      <w:r w:rsidR="009402D7">
        <w:rPr>
          <w:rFonts w:ascii="Times New Roman" w:hAnsi="Times New Roman" w:cs="Times New Roman"/>
        </w:rPr>
        <w:t xml:space="preserve"> use </w:t>
      </w:r>
      <w:r>
        <w:rPr>
          <w:rFonts w:ascii="Times New Roman" w:hAnsi="Times New Roman" w:cs="Times New Roman"/>
        </w:rPr>
        <w:t>his</w:t>
      </w:r>
      <w:r w:rsidR="009402D7">
        <w:rPr>
          <w:rFonts w:ascii="Times New Roman" w:hAnsi="Times New Roman" w:cs="Times New Roman"/>
        </w:rPr>
        <w:t xml:space="preserve"> brief interactions</w:t>
      </w:r>
      <w:r>
        <w:rPr>
          <w:rFonts w:ascii="Times New Roman" w:hAnsi="Times New Roman" w:cs="Times New Roman"/>
        </w:rPr>
        <w:t xml:space="preserve"> with Brawne</w:t>
      </w:r>
      <w:r w:rsidR="009402D7">
        <w:rPr>
          <w:rFonts w:ascii="Times New Roman" w:hAnsi="Times New Roman" w:cs="Times New Roman"/>
        </w:rPr>
        <w:t xml:space="preserve"> to form a composite image of her daily life: ‘</w:t>
      </w:r>
      <w:r w:rsidR="009402D7" w:rsidRPr="000C470F">
        <w:rPr>
          <w:rFonts w:ascii="Times New Roman" w:hAnsi="Times New Roman" w:cs="Times New Roman"/>
        </w:rPr>
        <w:t xml:space="preserve">Pray do not stop so long </w:t>
      </w:r>
      <w:proofErr w:type="spellStart"/>
      <w:r w:rsidR="009402D7" w:rsidRPr="000C470F">
        <w:rPr>
          <w:rFonts w:ascii="Times New Roman" w:hAnsi="Times New Roman" w:cs="Times New Roman"/>
        </w:rPr>
        <w:t>up stairs</w:t>
      </w:r>
      <w:proofErr w:type="spellEnd"/>
      <w:r w:rsidR="009402D7" w:rsidRPr="000C470F">
        <w:rPr>
          <w:rFonts w:ascii="Times New Roman" w:hAnsi="Times New Roman" w:cs="Times New Roman"/>
        </w:rPr>
        <w:t xml:space="preserve"> – it makes me uneasy – come every now and then and stop a half</w:t>
      </w:r>
      <w:r w:rsidR="009402D7">
        <w:rPr>
          <w:rFonts w:ascii="Times New Roman" w:hAnsi="Times New Roman" w:cs="Times New Roman"/>
        </w:rPr>
        <w:t xml:space="preserve"> </w:t>
      </w:r>
      <w:r w:rsidR="009402D7" w:rsidRPr="000C470F">
        <w:rPr>
          <w:rFonts w:ascii="Times New Roman" w:hAnsi="Times New Roman" w:cs="Times New Roman"/>
        </w:rPr>
        <w:t>minute</w:t>
      </w:r>
      <w:r w:rsidR="009402D7">
        <w:rPr>
          <w:rFonts w:ascii="Times New Roman" w:hAnsi="Times New Roman" w:cs="Times New Roman"/>
        </w:rPr>
        <w:t>’</w:t>
      </w:r>
      <w:r w:rsidR="009402D7" w:rsidRPr="000C470F">
        <w:rPr>
          <w:rFonts w:ascii="Times New Roman" w:hAnsi="Times New Roman" w:cs="Times New Roman"/>
        </w:rPr>
        <w:t xml:space="preserve"> (II. p. 273</w:t>
      </w:r>
      <w:r w:rsidR="009402D7">
        <w:rPr>
          <w:rFonts w:ascii="Times New Roman" w:hAnsi="Times New Roman" w:cs="Times New Roman"/>
        </w:rPr>
        <w:t xml:space="preserve">). Not only can Keats and Brawne hear the same thrush singing in the garden, it would seem he can hear her through the walls well enough to determine where she is in the house. When he does not know where she is, his intimate awareness of her daily </w:t>
      </w:r>
      <w:r w:rsidR="00BC4B0B">
        <w:rPr>
          <w:rFonts w:ascii="Times New Roman" w:hAnsi="Times New Roman" w:cs="Times New Roman"/>
        </w:rPr>
        <w:t>routine</w:t>
      </w:r>
      <w:r w:rsidR="009402D7">
        <w:rPr>
          <w:rFonts w:ascii="Times New Roman" w:hAnsi="Times New Roman" w:cs="Times New Roman"/>
        </w:rPr>
        <w:t xml:space="preserve"> helps him to imaginatively fill in the blanks: ‘I imagine you now sitting in your new black dress which I like so much’ (II. p. 281). And even when she leaves Wentworth Place, he can both monitor her movements and imaginatively involve himself in them: ‘You will have a pleasant walk </w:t>
      </w:r>
      <w:proofErr w:type="gramStart"/>
      <w:r w:rsidR="009402D7">
        <w:rPr>
          <w:rFonts w:ascii="Times New Roman" w:hAnsi="Times New Roman" w:cs="Times New Roman"/>
        </w:rPr>
        <w:t>to day</w:t>
      </w:r>
      <w:proofErr w:type="gramEnd"/>
      <w:r w:rsidR="009402D7">
        <w:rPr>
          <w:rFonts w:ascii="Times New Roman" w:hAnsi="Times New Roman" w:cs="Times New Roman"/>
        </w:rPr>
        <w:t>’, he writes on the 29</w:t>
      </w:r>
      <w:r w:rsidR="009402D7" w:rsidRPr="00072B6D">
        <w:rPr>
          <w:rFonts w:ascii="Times New Roman" w:hAnsi="Times New Roman" w:cs="Times New Roman"/>
          <w:vertAlign w:val="superscript"/>
        </w:rPr>
        <w:t>th</w:t>
      </w:r>
      <w:r w:rsidR="009402D7">
        <w:rPr>
          <w:rFonts w:ascii="Times New Roman" w:hAnsi="Times New Roman" w:cs="Times New Roman"/>
        </w:rPr>
        <w:t xml:space="preserve"> February, ‘</w:t>
      </w:r>
      <w:r w:rsidR="009402D7" w:rsidRPr="000C470F">
        <w:rPr>
          <w:rFonts w:ascii="Times New Roman" w:hAnsi="Times New Roman" w:cs="Times New Roman"/>
        </w:rPr>
        <w:t>I shall see you pass. I shall follow you with my eyes over the Heath</w:t>
      </w:r>
      <w:r w:rsidR="009402D7">
        <w:rPr>
          <w:rFonts w:ascii="Times New Roman" w:hAnsi="Times New Roman" w:cs="Times New Roman"/>
        </w:rPr>
        <w:t xml:space="preserve">’ </w:t>
      </w:r>
      <w:r w:rsidR="009402D7" w:rsidRPr="000C470F">
        <w:rPr>
          <w:rFonts w:ascii="Times New Roman" w:hAnsi="Times New Roman" w:cs="Times New Roman"/>
        </w:rPr>
        <w:t>(II. p. 269).</w:t>
      </w:r>
      <w:r w:rsidR="009402D7">
        <w:rPr>
          <w:rFonts w:ascii="Times New Roman" w:hAnsi="Times New Roman" w:cs="Times New Roman"/>
        </w:rPr>
        <w:t xml:space="preserve"> </w:t>
      </w:r>
    </w:p>
    <w:p w14:paraId="5AFE713A" w14:textId="727F87A8" w:rsidR="009402D7" w:rsidRPr="00F93F08" w:rsidRDefault="00C14F4F" w:rsidP="009402D7">
      <w:pPr>
        <w:spacing w:line="480" w:lineRule="auto"/>
        <w:rPr>
          <w:rFonts w:ascii="Times New Roman" w:hAnsi="Times New Roman" w:cs="Times New Roman"/>
        </w:rPr>
      </w:pPr>
      <w:r>
        <w:rPr>
          <w:rFonts w:ascii="Times New Roman" w:hAnsi="Times New Roman" w:cs="Times New Roman"/>
        </w:rPr>
        <w:tab/>
      </w:r>
      <w:r w:rsidR="008B75BC">
        <w:rPr>
          <w:rFonts w:ascii="Times New Roman" w:hAnsi="Times New Roman" w:cs="Times New Roman"/>
        </w:rPr>
        <w:t xml:space="preserve">But it is Brawne’s nearness that eventually comes to exacerbate Keats’s </w:t>
      </w:r>
      <w:r w:rsidR="00622B9D">
        <w:rPr>
          <w:rFonts w:ascii="Times New Roman" w:hAnsi="Times New Roman" w:cs="Times New Roman"/>
        </w:rPr>
        <w:t>suffering</w:t>
      </w:r>
      <w:r w:rsidR="00491EA0">
        <w:rPr>
          <w:rFonts w:ascii="Times New Roman" w:hAnsi="Times New Roman" w:cs="Times New Roman"/>
        </w:rPr>
        <w:t>.</w:t>
      </w:r>
      <w:r w:rsidR="007926B7">
        <w:rPr>
          <w:rFonts w:ascii="Times New Roman" w:hAnsi="Times New Roman" w:cs="Times New Roman"/>
        </w:rPr>
        <w:t xml:space="preserve"> Certainly, Keats </w:t>
      </w:r>
      <w:r w:rsidR="00E5376B">
        <w:rPr>
          <w:rFonts w:ascii="Times New Roman" w:hAnsi="Times New Roman" w:cs="Times New Roman"/>
        </w:rPr>
        <w:t xml:space="preserve">would repeatedly </w:t>
      </w:r>
      <w:r w:rsidR="00AB6C98">
        <w:rPr>
          <w:rFonts w:ascii="Times New Roman" w:hAnsi="Times New Roman" w:cs="Times New Roman"/>
        </w:rPr>
        <w:t>express his</w:t>
      </w:r>
      <w:r w:rsidR="00622B9D">
        <w:rPr>
          <w:rFonts w:ascii="Times New Roman" w:hAnsi="Times New Roman" w:cs="Times New Roman"/>
        </w:rPr>
        <w:t xml:space="preserve"> </w:t>
      </w:r>
      <w:r w:rsidR="00E5376B">
        <w:rPr>
          <w:rFonts w:ascii="Times New Roman" w:hAnsi="Times New Roman" w:cs="Times New Roman"/>
        </w:rPr>
        <w:t>sorrow</w:t>
      </w:r>
      <w:r w:rsidR="00AB6C98">
        <w:rPr>
          <w:rFonts w:ascii="Times New Roman" w:hAnsi="Times New Roman" w:cs="Times New Roman"/>
        </w:rPr>
        <w:t xml:space="preserve"> </w:t>
      </w:r>
      <w:r w:rsidR="00E5376B">
        <w:rPr>
          <w:rFonts w:ascii="Times New Roman" w:hAnsi="Times New Roman" w:cs="Times New Roman"/>
        </w:rPr>
        <w:t>over</w:t>
      </w:r>
      <w:r w:rsidR="007926B7">
        <w:rPr>
          <w:rFonts w:ascii="Times New Roman" w:hAnsi="Times New Roman" w:cs="Times New Roman"/>
        </w:rPr>
        <w:t xml:space="preserve"> being </w:t>
      </w:r>
      <w:r w:rsidR="00E5376B">
        <w:rPr>
          <w:rFonts w:ascii="Times New Roman" w:hAnsi="Times New Roman" w:cs="Times New Roman"/>
        </w:rPr>
        <w:t>separated</w:t>
      </w:r>
      <w:r w:rsidR="007926B7">
        <w:rPr>
          <w:rFonts w:ascii="Times New Roman" w:hAnsi="Times New Roman" w:cs="Times New Roman"/>
        </w:rPr>
        <w:t xml:space="preserve"> from Brawne after leaving for Rome in September 1820.</w:t>
      </w:r>
      <w:r w:rsidR="00491EA0">
        <w:rPr>
          <w:rFonts w:ascii="Times New Roman" w:hAnsi="Times New Roman" w:cs="Times New Roman"/>
        </w:rPr>
        <w:t xml:space="preserve"> </w:t>
      </w:r>
      <w:r w:rsidR="007926B7">
        <w:rPr>
          <w:rFonts w:ascii="Times New Roman" w:hAnsi="Times New Roman" w:cs="Times New Roman"/>
        </w:rPr>
        <w:t>But before he leaves and as</w:t>
      </w:r>
      <w:r w:rsidR="00491EA0">
        <w:rPr>
          <w:rFonts w:ascii="Times New Roman" w:hAnsi="Times New Roman" w:cs="Times New Roman"/>
        </w:rPr>
        <w:t xml:space="preserve"> the summer </w:t>
      </w:r>
      <w:r w:rsidR="007926B7">
        <w:rPr>
          <w:rFonts w:ascii="Times New Roman" w:hAnsi="Times New Roman" w:cs="Times New Roman"/>
        </w:rPr>
        <w:t>wears</w:t>
      </w:r>
      <w:r w:rsidR="00491EA0">
        <w:rPr>
          <w:rFonts w:ascii="Times New Roman" w:hAnsi="Times New Roman" w:cs="Times New Roman"/>
        </w:rPr>
        <w:t xml:space="preserve"> on, it becomes evident that proximity to the woman he loves</w:t>
      </w:r>
      <w:r w:rsidR="007926B7">
        <w:rPr>
          <w:rFonts w:ascii="Times New Roman" w:hAnsi="Times New Roman" w:cs="Times New Roman"/>
        </w:rPr>
        <w:t xml:space="preserve"> is equally tormenting.</w:t>
      </w:r>
      <w:r w:rsidR="008B75BC">
        <w:rPr>
          <w:rFonts w:ascii="Times New Roman" w:hAnsi="Times New Roman" w:cs="Times New Roman"/>
        </w:rPr>
        <w:t xml:space="preserve"> </w:t>
      </w:r>
      <w:r w:rsidR="008B75BC">
        <w:rPr>
          <w:rFonts w:ascii="Times New Roman" w:hAnsi="Times New Roman" w:cs="Times New Roman"/>
          <w:bCs/>
        </w:rPr>
        <w:t>As</w:t>
      </w:r>
      <w:r w:rsidR="009402D7" w:rsidRPr="00FE03E5">
        <w:rPr>
          <w:rFonts w:ascii="Times New Roman" w:hAnsi="Times New Roman" w:cs="Times New Roman"/>
          <w:bCs/>
        </w:rPr>
        <w:t xml:space="preserve"> </w:t>
      </w:r>
      <w:r w:rsidR="003C6ACC">
        <w:rPr>
          <w:rFonts w:ascii="Times New Roman" w:hAnsi="Times New Roman" w:cs="Times New Roman"/>
          <w:bCs/>
        </w:rPr>
        <w:t xml:space="preserve">Anthony </w:t>
      </w:r>
      <w:r w:rsidR="009402D7" w:rsidRPr="00FE03E5">
        <w:rPr>
          <w:rFonts w:ascii="Times New Roman" w:hAnsi="Times New Roman" w:cs="Times New Roman"/>
          <w:bCs/>
        </w:rPr>
        <w:t xml:space="preserve">Howe </w:t>
      </w:r>
      <w:r w:rsidR="009402D7">
        <w:rPr>
          <w:rFonts w:ascii="Times New Roman" w:hAnsi="Times New Roman" w:cs="Times New Roman"/>
          <w:bCs/>
        </w:rPr>
        <w:t>writes</w:t>
      </w:r>
      <w:r w:rsidR="009402D7" w:rsidRPr="00FE03E5">
        <w:rPr>
          <w:rFonts w:ascii="Times New Roman" w:hAnsi="Times New Roman" w:cs="Times New Roman"/>
          <w:bCs/>
        </w:rPr>
        <w:t>,</w:t>
      </w:r>
      <w:r w:rsidR="009402D7">
        <w:rPr>
          <w:rFonts w:ascii="Times New Roman" w:hAnsi="Times New Roman" w:cs="Times New Roman"/>
          <w:bCs/>
        </w:rPr>
        <w:t xml:space="preserve"> using the letter to replicate physical closeness</w:t>
      </w:r>
      <w:r w:rsidR="009402D7" w:rsidRPr="00FE03E5">
        <w:rPr>
          <w:rFonts w:ascii="Times New Roman" w:hAnsi="Times New Roman" w:cs="Times New Roman"/>
          <w:color w:val="000000" w:themeColor="text1"/>
          <w:lang w:eastAsia="en-GB"/>
        </w:rPr>
        <w:t xml:space="preserve"> ‘smacks of desperation in its bare bones’.</w:t>
      </w:r>
      <w:r w:rsidR="00BB14F2">
        <w:rPr>
          <w:rStyle w:val="FootnoteReference"/>
          <w:rFonts w:ascii="Times New Roman" w:hAnsi="Times New Roman" w:cs="Times New Roman"/>
          <w:color w:val="000000" w:themeColor="text1"/>
          <w:lang w:eastAsia="en-GB"/>
        </w:rPr>
        <w:footnoteReference w:id="17"/>
      </w:r>
      <w:r w:rsidR="003C6ACC">
        <w:rPr>
          <w:rFonts w:ascii="Times New Roman" w:hAnsi="Times New Roman" w:cs="Times New Roman"/>
        </w:rPr>
        <w:t xml:space="preserve"> </w:t>
      </w:r>
      <w:r w:rsidR="009402D7">
        <w:rPr>
          <w:rFonts w:ascii="Times New Roman" w:hAnsi="Times New Roman" w:cs="Times New Roman"/>
          <w:bCs/>
        </w:rPr>
        <w:t xml:space="preserve">The way Keats writes these letters is unhealthy. </w:t>
      </w:r>
      <w:r w:rsidR="009402D7" w:rsidRPr="00560953">
        <w:rPr>
          <w:rFonts w:ascii="Times New Roman" w:hAnsi="Times New Roman" w:cs="Times New Roman"/>
          <w:bCs/>
        </w:rPr>
        <w:t>There is something sickly in</w:t>
      </w:r>
      <w:r w:rsidR="009402D7">
        <w:rPr>
          <w:rFonts w:ascii="Times New Roman" w:hAnsi="Times New Roman" w:cs="Times New Roman"/>
          <w:bCs/>
        </w:rPr>
        <w:t xml:space="preserve"> his</w:t>
      </w:r>
      <w:r w:rsidR="009402D7" w:rsidRPr="00560953">
        <w:rPr>
          <w:rFonts w:ascii="Times New Roman" w:hAnsi="Times New Roman" w:cs="Times New Roman"/>
          <w:bCs/>
        </w:rPr>
        <w:t xml:space="preserve"> feverish commands, in the way he uses the letter to engineer the parts of </w:t>
      </w:r>
      <w:r w:rsidR="009402D7">
        <w:rPr>
          <w:rFonts w:ascii="Times New Roman" w:hAnsi="Times New Roman" w:cs="Times New Roman"/>
          <w:bCs/>
        </w:rPr>
        <w:t>Brawne’s</w:t>
      </w:r>
      <w:r w:rsidR="009402D7" w:rsidRPr="00560953">
        <w:rPr>
          <w:rFonts w:ascii="Times New Roman" w:hAnsi="Times New Roman" w:cs="Times New Roman"/>
          <w:bCs/>
        </w:rPr>
        <w:t xml:space="preserve"> life he cannot control, in the way he watches her from afar. Keats becomes a voyeur, and we are reminded of Porphyro spying on Madeleine in </w:t>
      </w:r>
      <w:r w:rsidR="009402D7" w:rsidRPr="00560953">
        <w:rPr>
          <w:rFonts w:ascii="Times New Roman" w:hAnsi="Times New Roman" w:cs="Times New Roman"/>
          <w:bCs/>
          <w:i/>
          <w:iCs/>
        </w:rPr>
        <w:t xml:space="preserve">The Eve of St Agnes: </w:t>
      </w:r>
    </w:p>
    <w:p w14:paraId="6E4A979B" w14:textId="77777777" w:rsidR="009402D7" w:rsidRPr="00560953" w:rsidRDefault="009402D7" w:rsidP="009402D7">
      <w:pPr>
        <w:shd w:val="clear" w:color="auto" w:fill="FFFFFF"/>
        <w:spacing w:after="0" w:line="360" w:lineRule="auto"/>
        <w:ind w:hanging="240"/>
        <w:textAlignment w:val="baseline"/>
        <w:rPr>
          <w:rFonts w:ascii="Times New Roman" w:eastAsia="Times New Roman" w:hAnsi="Times New Roman" w:cs="Times New Roman"/>
          <w:lang w:eastAsia="en-GB"/>
        </w:rPr>
      </w:pPr>
      <w:r w:rsidRPr="00560953">
        <w:rPr>
          <w:rFonts w:ascii="adobe-garamond-pro" w:eastAsia="Times New Roman" w:hAnsi="adobe-garamond-pro" w:cs="Times New Roman"/>
          <w:sz w:val="30"/>
          <w:szCs w:val="30"/>
          <w:lang w:eastAsia="en-GB"/>
        </w:rPr>
        <w:t> </w:t>
      </w:r>
      <w:r w:rsidRPr="00560953">
        <w:rPr>
          <w:rFonts w:ascii="adobe-garamond-pro" w:eastAsia="Times New Roman" w:hAnsi="adobe-garamond-pro" w:cs="Times New Roman"/>
          <w:sz w:val="30"/>
          <w:szCs w:val="30"/>
          <w:lang w:eastAsia="en-GB"/>
        </w:rPr>
        <w:tab/>
      </w:r>
      <w:r w:rsidRPr="00560953">
        <w:rPr>
          <w:rFonts w:ascii="adobe-garamond-pro" w:eastAsia="Times New Roman" w:hAnsi="adobe-garamond-pro" w:cs="Times New Roman"/>
          <w:sz w:val="30"/>
          <w:szCs w:val="30"/>
          <w:lang w:eastAsia="en-GB"/>
        </w:rPr>
        <w:tab/>
        <w:t xml:space="preserve"> </w:t>
      </w:r>
      <w:r w:rsidRPr="00560953">
        <w:rPr>
          <w:rFonts w:ascii="adobe-garamond-pro" w:eastAsia="Times New Roman" w:hAnsi="adobe-garamond-pro" w:cs="Times New Roman"/>
          <w:sz w:val="30"/>
          <w:szCs w:val="30"/>
          <w:lang w:eastAsia="en-GB"/>
        </w:rPr>
        <w:tab/>
      </w:r>
      <w:r w:rsidRPr="00560953">
        <w:rPr>
          <w:rFonts w:ascii="adobe-garamond-pro" w:eastAsia="Times New Roman" w:hAnsi="adobe-garamond-pro" w:cs="Times New Roman"/>
          <w:sz w:val="30"/>
          <w:szCs w:val="30"/>
          <w:lang w:eastAsia="en-GB"/>
        </w:rPr>
        <w:tab/>
      </w:r>
      <w:r w:rsidRPr="00560953">
        <w:rPr>
          <w:rFonts w:ascii="Times New Roman" w:eastAsia="Times New Roman" w:hAnsi="Times New Roman" w:cs="Times New Roman"/>
          <w:lang w:eastAsia="en-GB"/>
        </w:rPr>
        <w:t>Of all its wreathed pearls her hair she frees; </w:t>
      </w:r>
    </w:p>
    <w:p w14:paraId="3EA717D6" w14:textId="77777777" w:rsidR="009402D7" w:rsidRPr="00560953" w:rsidRDefault="009402D7" w:rsidP="009402D7">
      <w:pPr>
        <w:shd w:val="clear" w:color="auto" w:fill="FFFFFF"/>
        <w:spacing w:after="0" w:line="360" w:lineRule="auto"/>
        <w:ind w:hanging="240"/>
        <w:textAlignment w:val="baseline"/>
        <w:rPr>
          <w:rFonts w:ascii="Times New Roman" w:eastAsia="Times New Roman" w:hAnsi="Times New Roman" w:cs="Times New Roman"/>
          <w:lang w:eastAsia="en-GB"/>
        </w:rPr>
      </w:pPr>
      <w:r w:rsidRPr="00560953">
        <w:rPr>
          <w:rFonts w:ascii="Times New Roman" w:eastAsia="Times New Roman" w:hAnsi="Times New Roman" w:cs="Times New Roman"/>
          <w:lang w:eastAsia="en-GB"/>
        </w:rPr>
        <w:t>      </w:t>
      </w:r>
      <w:r w:rsidRPr="00560953">
        <w:rPr>
          <w:rFonts w:ascii="Times New Roman" w:eastAsia="Times New Roman" w:hAnsi="Times New Roman" w:cs="Times New Roman"/>
          <w:lang w:eastAsia="en-GB"/>
        </w:rPr>
        <w:tab/>
      </w:r>
      <w:r w:rsidRPr="00560953">
        <w:rPr>
          <w:rFonts w:ascii="Times New Roman" w:eastAsia="Times New Roman" w:hAnsi="Times New Roman" w:cs="Times New Roman"/>
          <w:lang w:eastAsia="en-GB"/>
        </w:rPr>
        <w:tab/>
        <w:t xml:space="preserve"> </w:t>
      </w:r>
      <w:r w:rsidRPr="00560953">
        <w:rPr>
          <w:rFonts w:ascii="Times New Roman" w:eastAsia="Times New Roman" w:hAnsi="Times New Roman" w:cs="Times New Roman"/>
          <w:lang w:eastAsia="en-GB"/>
        </w:rPr>
        <w:tab/>
        <w:t>Unclasps her warmed jewels one by one; </w:t>
      </w:r>
    </w:p>
    <w:p w14:paraId="2B4A3067" w14:textId="77777777" w:rsidR="009402D7" w:rsidRPr="00560953" w:rsidRDefault="009402D7" w:rsidP="009402D7">
      <w:pPr>
        <w:shd w:val="clear" w:color="auto" w:fill="FFFFFF"/>
        <w:spacing w:after="0" w:line="360" w:lineRule="auto"/>
        <w:ind w:hanging="240"/>
        <w:textAlignment w:val="baseline"/>
        <w:rPr>
          <w:rFonts w:ascii="Times New Roman" w:eastAsia="Times New Roman" w:hAnsi="Times New Roman" w:cs="Times New Roman"/>
          <w:lang w:eastAsia="en-GB"/>
        </w:rPr>
      </w:pPr>
      <w:r w:rsidRPr="00560953">
        <w:rPr>
          <w:rFonts w:ascii="Times New Roman" w:eastAsia="Times New Roman" w:hAnsi="Times New Roman" w:cs="Times New Roman"/>
          <w:lang w:eastAsia="en-GB"/>
        </w:rPr>
        <w:t>      </w:t>
      </w:r>
      <w:r w:rsidRPr="00560953">
        <w:rPr>
          <w:rFonts w:ascii="Times New Roman" w:eastAsia="Times New Roman" w:hAnsi="Times New Roman" w:cs="Times New Roman"/>
          <w:lang w:eastAsia="en-GB"/>
        </w:rPr>
        <w:tab/>
      </w:r>
      <w:r w:rsidRPr="00560953">
        <w:rPr>
          <w:rFonts w:ascii="Times New Roman" w:eastAsia="Times New Roman" w:hAnsi="Times New Roman" w:cs="Times New Roman"/>
          <w:lang w:eastAsia="en-GB"/>
        </w:rPr>
        <w:tab/>
        <w:t xml:space="preserve"> </w:t>
      </w:r>
      <w:r w:rsidRPr="00560953">
        <w:rPr>
          <w:rFonts w:ascii="Times New Roman" w:eastAsia="Times New Roman" w:hAnsi="Times New Roman" w:cs="Times New Roman"/>
          <w:lang w:eastAsia="en-GB"/>
        </w:rPr>
        <w:tab/>
        <w:t xml:space="preserve">Loosens her fragrant </w:t>
      </w:r>
      <w:proofErr w:type="spellStart"/>
      <w:r w:rsidRPr="00560953">
        <w:rPr>
          <w:rFonts w:ascii="Times New Roman" w:eastAsia="Times New Roman" w:hAnsi="Times New Roman" w:cs="Times New Roman"/>
          <w:lang w:eastAsia="en-GB"/>
        </w:rPr>
        <w:t>boddice</w:t>
      </w:r>
      <w:proofErr w:type="spellEnd"/>
      <w:r w:rsidRPr="00560953">
        <w:rPr>
          <w:rFonts w:ascii="Times New Roman" w:eastAsia="Times New Roman" w:hAnsi="Times New Roman" w:cs="Times New Roman"/>
          <w:lang w:eastAsia="en-GB"/>
        </w:rPr>
        <w:t>; by degrees </w:t>
      </w:r>
    </w:p>
    <w:p w14:paraId="582FBA14" w14:textId="0FAB5356" w:rsidR="009402D7" w:rsidRPr="00560953" w:rsidRDefault="009402D7" w:rsidP="009402D7">
      <w:pPr>
        <w:shd w:val="clear" w:color="auto" w:fill="FFFFFF"/>
        <w:spacing w:after="0" w:line="360" w:lineRule="auto"/>
        <w:ind w:hanging="240"/>
        <w:textAlignment w:val="baseline"/>
        <w:rPr>
          <w:rFonts w:ascii="Times New Roman" w:eastAsia="Times New Roman" w:hAnsi="Times New Roman" w:cs="Times New Roman"/>
          <w:lang w:eastAsia="en-GB"/>
        </w:rPr>
      </w:pPr>
      <w:r w:rsidRPr="00560953">
        <w:rPr>
          <w:rFonts w:ascii="Times New Roman" w:eastAsia="Times New Roman" w:hAnsi="Times New Roman" w:cs="Times New Roman"/>
          <w:lang w:eastAsia="en-GB"/>
        </w:rPr>
        <w:lastRenderedPageBreak/>
        <w:t>     </w:t>
      </w:r>
      <w:r w:rsidRPr="00560953">
        <w:rPr>
          <w:rFonts w:ascii="Times New Roman" w:eastAsia="Times New Roman" w:hAnsi="Times New Roman" w:cs="Times New Roman"/>
          <w:lang w:eastAsia="en-GB"/>
        </w:rPr>
        <w:tab/>
      </w:r>
      <w:r w:rsidRPr="00560953">
        <w:rPr>
          <w:rFonts w:ascii="Times New Roman" w:eastAsia="Times New Roman" w:hAnsi="Times New Roman" w:cs="Times New Roman"/>
          <w:lang w:eastAsia="en-GB"/>
        </w:rPr>
        <w:tab/>
      </w:r>
      <w:r w:rsidRPr="00560953">
        <w:rPr>
          <w:rFonts w:ascii="Times New Roman" w:eastAsia="Times New Roman" w:hAnsi="Times New Roman" w:cs="Times New Roman"/>
          <w:lang w:eastAsia="en-GB"/>
        </w:rPr>
        <w:tab/>
        <w:t>Her rich attire creeps rustling to her knees</w:t>
      </w:r>
      <w:r w:rsidR="00D81C97">
        <w:rPr>
          <w:rFonts w:ascii="Times New Roman" w:eastAsia="Times New Roman" w:hAnsi="Times New Roman" w:cs="Times New Roman"/>
          <w:lang w:eastAsia="en-GB"/>
        </w:rPr>
        <w:t>.</w:t>
      </w:r>
      <w:r w:rsidR="00D81C97">
        <w:rPr>
          <w:rStyle w:val="FootnoteReference"/>
          <w:rFonts w:ascii="Times New Roman" w:eastAsia="Times New Roman" w:hAnsi="Times New Roman" w:cs="Times New Roman"/>
          <w:lang w:eastAsia="en-GB"/>
        </w:rPr>
        <w:footnoteReference w:id="18"/>
      </w:r>
    </w:p>
    <w:p w14:paraId="3A02893A" w14:textId="77777777" w:rsidR="009402D7" w:rsidRPr="00560953" w:rsidRDefault="009402D7" w:rsidP="009402D7">
      <w:pPr>
        <w:shd w:val="clear" w:color="auto" w:fill="FFFFFF"/>
        <w:spacing w:after="0" w:line="360" w:lineRule="auto"/>
        <w:ind w:hanging="240"/>
        <w:textAlignment w:val="baseline"/>
        <w:rPr>
          <w:rFonts w:ascii="Times New Roman" w:eastAsia="Times New Roman" w:hAnsi="Times New Roman" w:cs="Times New Roman"/>
          <w:lang w:eastAsia="en-GB"/>
        </w:rPr>
      </w:pPr>
    </w:p>
    <w:p w14:paraId="0E57487F" w14:textId="2299F8C9" w:rsidR="009402D7" w:rsidRDefault="009402D7" w:rsidP="009402D7">
      <w:pPr>
        <w:autoSpaceDE w:val="0"/>
        <w:autoSpaceDN w:val="0"/>
        <w:adjustRightInd w:val="0"/>
        <w:spacing w:after="0" w:line="480" w:lineRule="auto"/>
        <w:rPr>
          <w:rFonts w:ascii="Times New Roman" w:hAnsi="Times New Roman" w:cs="Times New Roman"/>
          <w:bCs/>
        </w:rPr>
      </w:pPr>
      <w:r w:rsidRPr="00560953">
        <w:rPr>
          <w:rFonts w:ascii="Times New Roman" w:hAnsi="Times New Roman" w:cs="Times New Roman"/>
          <w:bCs/>
        </w:rPr>
        <w:t xml:space="preserve">What Porphyro can see, he lingers on; what he can’t see, he smells or hears. His senses help him make up a full, vivid picture of Madeleine. We get this same non-consensual voyeurism in Keats’s letters; but in </w:t>
      </w:r>
      <w:r w:rsidRPr="00560953">
        <w:rPr>
          <w:rFonts w:ascii="Times New Roman" w:hAnsi="Times New Roman" w:cs="Times New Roman"/>
          <w:bCs/>
          <w:i/>
          <w:iCs/>
        </w:rPr>
        <w:t>The Eve of St Agnes,</w:t>
      </w:r>
      <w:r w:rsidRPr="00560953">
        <w:rPr>
          <w:rFonts w:ascii="Times New Roman" w:hAnsi="Times New Roman" w:cs="Times New Roman"/>
          <w:bCs/>
        </w:rPr>
        <w:t xml:space="preserve"> Porphyro, finally overwhelmed by Madeleine, ‘from the closet crept’</w:t>
      </w:r>
      <w:r w:rsidR="00D81C97">
        <w:rPr>
          <w:rFonts w:ascii="Times New Roman" w:hAnsi="Times New Roman" w:cs="Times New Roman"/>
          <w:bCs/>
        </w:rPr>
        <w:t xml:space="preserve"> (l. 249).</w:t>
      </w:r>
      <w:r w:rsidR="00683507">
        <w:rPr>
          <w:rFonts w:ascii="Times New Roman" w:hAnsi="Times New Roman" w:cs="Times New Roman"/>
          <w:bCs/>
        </w:rPr>
        <w:t xml:space="preserve"> </w:t>
      </w:r>
      <w:r w:rsidRPr="00560953">
        <w:rPr>
          <w:rFonts w:ascii="Times New Roman" w:hAnsi="Times New Roman" w:cs="Times New Roman"/>
          <w:bCs/>
        </w:rPr>
        <w:t>Keats cannot do this. Unlike Porphyro,</w:t>
      </w:r>
      <w:r>
        <w:rPr>
          <w:rFonts w:ascii="Times New Roman" w:hAnsi="Times New Roman" w:cs="Times New Roman"/>
          <w:bCs/>
        </w:rPr>
        <w:t xml:space="preserve"> who, as Christopher Ricks observes, has an ‘unfair advantage’ over the sleeping Madeleine,</w:t>
      </w:r>
      <w:r w:rsidRPr="00560953">
        <w:rPr>
          <w:rFonts w:ascii="Times New Roman" w:hAnsi="Times New Roman" w:cs="Times New Roman"/>
          <w:bCs/>
        </w:rPr>
        <w:t xml:space="preserve"> Keats is a voyeur by circumstance, not by choice</w:t>
      </w:r>
      <w:r>
        <w:rPr>
          <w:rFonts w:ascii="Times New Roman" w:hAnsi="Times New Roman" w:cs="Times New Roman"/>
          <w:bCs/>
        </w:rPr>
        <w:t>.</w:t>
      </w:r>
      <w:r>
        <w:rPr>
          <w:rStyle w:val="FootnoteReference"/>
          <w:rFonts w:ascii="Times New Roman" w:hAnsi="Times New Roman" w:cs="Times New Roman"/>
          <w:bCs/>
        </w:rPr>
        <w:footnoteReference w:id="19"/>
      </w:r>
      <w:r>
        <w:rPr>
          <w:rFonts w:ascii="Times New Roman" w:hAnsi="Times New Roman" w:cs="Times New Roman"/>
          <w:bCs/>
        </w:rPr>
        <w:t xml:space="preserve"> I</w:t>
      </w:r>
      <w:r w:rsidR="00C81A6D">
        <w:rPr>
          <w:rFonts w:ascii="Times New Roman" w:hAnsi="Times New Roman" w:cs="Times New Roman"/>
          <w:bCs/>
        </w:rPr>
        <w:t>f anything, i</w:t>
      </w:r>
      <w:r>
        <w:rPr>
          <w:rFonts w:ascii="Times New Roman" w:hAnsi="Times New Roman" w:cs="Times New Roman"/>
          <w:bCs/>
        </w:rPr>
        <w:t>t is Brawne who has the advantage, able to move about the house – and, indeed, leave it – as she pleases.</w:t>
      </w:r>
      <w:r w:rsidR="00622B9D">
        <w:rPr>
          <w:rFonts w:ascii="Times New Roman" w:hAnsi="Times New Roman" w:cs="Times New Roman"/>
          <w:bCs/>
        </w:rPr>
        <w:t xml:space="preserve"> Letter writing, then, becomes something very different for Keats as he endures his confinement:</w:t>
      </w:r>
      <w:r w:rsidR="00C81A6D">
        <w:rPr>
          <w:rFonts w:ascii="Times New Roman" w:hAnsi="Times New Roman" w:cs="Times New Roman"/>
          <w:bCs/>
        </w:rPr>
        <w:t xml:space="preserve"> </w:t>
      </w:r>
      <w:r w:rsidR="00622B9D">
        <w:rPr>
          <w:rFonts w:ascii="Times New Roman" w:hAnsi="Times New Roman" w:cs="Times New Roman"/>
          <w:bCs/>
        </w:rPr>
        <w:t xml:space="preserve">rather than </w:t>
      </w:r>
      <w:r w:rsidR="005C1BCF">
        <w:rPr>
          <w:rFonts w:ascii="Times New Roman" w:hAnsi="Times New Roman" w:cs="Times New Roman"/>
          <w:bCs/>
        </w:rPr>
        <w:t xml:space="preserve">a </w:t>
      </w:r>
      <w:r w:rsidR="00622B9D">
        <w:rPr>
          <w:rFonts w:ascii="Times New Roman" w:hAnsi="Times New Roman" w:cs="Times New Roman"/>
          <w:bCs/>
        </w:rPr>
        <w:t>powerful connector over great distance</w:t>
      </w:r>
      <w:r w:rsidR="005C1BCF">
        <w:rPr>
          <w:rFonts w:ascii="Times New Roman" w:hAnsi="Times New Roman" w:cs="Times New Roman"/>
          <w:bCs/>
        </w:rPr>
        <w:t>,</w:t>
      </w:r>
      <w:r w:rsidR="00622B9D">
        <w:rPr>
          <w:rFonts w:ascii="Times New Roman" w:hAnsi="Times New Roman" w:cs="Times New Roman"/>
          <w:bCs/>
        </w:rPr>
        <w:t xml:space="preserve"> </w:t>
      </w:r>
      <w:r w:rsidR="005C1BCF">
        <w:rPr>
          <w:rFonts w:ascii="Times New Roman" w:hAnsi="Times New Roman" w:cs="Times New Roman"/>
          <w:bCs/>
        </w:rPr>
        <w:t>writing letters in such close proximity becomes a marker of his impotence</w:t>
      </w:r>
      <w:r w:rsidR="00683507">
        <w:rPr>
          <w:rFonts w:ascii="Times New Roman" w:hAnsi="Times New Roman" w:cs="Times New Roman"/>
          <w:bCs/>
        </w:rPr>
        <w:t xml:space="preserve"> and</w:t>
      </w:r>
      <w:r w:rsidR="005C1BCF">
        <w:rPr>
          <w:rFonts w:ascii="Times New Roman" w:hAnsi="Times New Roman" w:cs="Times New Roman"/>
          <w:bCs/>
        </w:rPr>
        <w:t xml:space="preserve"> a</w:t>
      </w:r>
      <w:r w:rsidR="00C81A6D">
        <w:rPr>
          <w:rFonts w:ascii="Times New Roman" w:hAnsi="Times New Roman" w:cs="Times New Roman"/>
          <w:bCs/>
        </w:rPr>
        <w:t xml:space="preserve"> cruel reminder of the life he</w:t>
      </w:r>
      <w:r w:rsidR="005C1BCF">
        <w:rPr>
          <w:rFonts w:ascii="Times New Roman" w:hAnsi="Times New Roman" w:cs="Times New Roman"/>
          <w:bCs/>
        </w:rPr>
        <w:t xml:space="preserve"> is</w:t>
      </w:r>
      <w:r w:rsidR="00C81A6D">
        <w:rPr>
          <w:rFonts w:ascii="Times New Roman" w:hAnsi="Times New Roman" w:cs="Times New Roman"/>
          <w:bCs/>
        </w:rPr>
        <w:t xml:space="preserve"> powerless to maintain</w:t>
      </w:r>
      <w:r w:rsidR="005C1BCF">
        <w:rPr>
          <w:rFonts w:ascii="Times New Roman" w:hAnsi="Times New Roman" w:cs="Times New Roman"/>
          <w:bCs/>
        </w:rPr>
        <w:t>;</w:t>
      </w:r>
      <w:r w:rsidR="00C81A6D">
        <w:rPr>
          <w:rFonts w:ascii="Times New Roman" w:hAnsi="Times New Roman" w:cs="Times New Roman"/>
          <w:bCs/>
        </w:rPr>
        <w:t xml:space="preserve"> so close – on the other side of the wall, in fact – but always just out of reach. </w:t>
      </w:r>
    </w:p>
    <w:p w14:paraId="4584DC1F" w14:textId="142E2B4C" w:rsidR="00BC64F7" w:rsidRDefault="003C6ACC" w:rsidP="008C1E75">
      <w:pPr>
        <w:autoSpaceDE w:val="0"/>
        <w:autoSpaceDN w:val="0"/>
        <w:adjustRightInd w:val="0"/>
        <w:spacing w:after="0" w:line="480" w:lineRule="auto"/>
        <w:rPr>
          <w:rFonts w:ascii="Times New Roman" w:hAnsi="Times New Roman" w:cs="Times New Roman"/>
        </w:rPr>
      </w:pPr>
      <w:r>
        <w:rPr>
          <w:rFonts w:ascii="Times New Roman" w:hAnsi="Times New Roman" w:cs="Times New Roman"/>
          <w:bCs/>
        </w:rPr>
        <w:tab/>
      </w:r>
      <w:r w:rsidR="008B75BC">
        <w:rPr>
          <w:rFonts w:ascii="Times New Roman" w:hAnsi="Times New Roman" w:cs="Times New Roman"/>
          <w:bCs/>
        </w:rPr>
        <w:t xml:space="preserve">As </w:t>
      </w:r>
      <w:r w:rsidR="00BC64F7">
        <w:rPr>
          <w:rFonts w:ascii="Times New Roman" w:hAnsi="Times New Roman" w:cs="Times New Roman"/>
          <w:bCs/>
        </w:rPr>
        <w:t>Keats’s consumption worsens</w:t>
      </w:r>
      <w:r w:rsidR="008B75BC">
        <w:rPr>
          <w:rFonts w:ascii="Times New Roman" w:hAnsi="Times New Roman" w:cs="Times New Roman"/>
          <w:bCs/>
        </w:rPr>
        <w:t>, j</w:t>
      </w:r>
      <w:r w:rsidRPr="00631EA4">
        <w:rPr>
          <w:rFonts w:ascii="Times New Roman" w:hAnsi="Times New Roman" w:cs="Times New Roman"/>
          <w:bCs/>
        </w:rPr>
        <w:t xml:space="preserve">ealousy and suffering replace </w:t>
      </w:r>
      <w:r>
        <w:rPr>
          <w:rFonts w:ascii="Times New Roman" w:hAnsi="Times New Roman" w:cs="Times New Roman"/>
          <w:bCs/>
        </w:rPr>
        <w:t>any kind of tenderness</w:t>
      </w:r>
      <w:r w:rsidR="008B75BC">
        <w:rPr>
          <w:rFonts w:ascii="Times New Roman" w:hAnsi="Times New Roman" w:cs="Times New Roman"/>
          <w:bCs/>
        </w:rPr>
        <w:t>.</w:t>
      </w:r>
      <w:r w:rsidR="005C1BCF" w:rsidRPr="00D8435A">
        <w:rPr>
          <w:rFonts w:ascii="Times New Roman" w:hAnsi="Times New Roman" w:cs="Times New Roman"/>
          <w:bCs/>
        </w:rPr>
        <w:t xml:space="preserve"> </w:t>
      </w:r>
      <w:r w:rsidR="005C1BCF">
        <w:rPr>
          <w:rFonts w:ascii="Times New Roman" w:hAnsi="Times New Roman" w:cs="Times New Roman"/>
          <w:bCs/>
        </w:rPr>
        <w:t>In only five months</w:t>
      </w:r>
      <w:r w:rsidR="005C1BCF">
        <w:rPr>
          <w:rFonts w:ascii="Times New Roman" w:hAnsi="Times New Roman" w:cs="Times New Roman"/>
        </w:rPr>
        <w:t xml:space="preserve"> the letter goes from facilitating their meetings at the window, to detailing the excruciating impact her nearness has on his suffering</w:t>
      </w:r>
      <w:r w:rsidRPr="00631EA4">
        <w:rPr>
          <w:rFonts w:ascii="Times New Roman" w:hAnsi="Times New Roman" w:cs="Times New Roman"/>
        </w:rPr>
        <w:t>: ‘I see you come down in the morning: I see you meet me at the Window – I see everything over again eternally that I ever have seen’ (II. p. 292</w:t>
      </w:r>
      <w:r w:rsidR="001D3487">
        <w:rPr>
          <w:rFonts w:ascii="Times New Roman" w:hAnsi="Times New Roman" w:cs="Times New Roman"/>
        </w:rPr>
        <w:t xml:space="preserve">). </w:t>
      </w:r>
      <w:r>
        <w:rPr>
          <w:rFonts w:ascii="Times New Roman" w:hAnsi="Times New Roman" w:cs="Times New Roman"/>
        </w:rPr>
        <w:t xml:space="preserve"> </w:t>
      </w:r>
      <w:r w:rsidR="00BC64F7">
        <w:rPr>
          <w:rFonts w:ascii="Times New Roman" w:hAnsi="Times New Roman" w:cs="Times New Roman"/>
        </w:rPr>
        <w:t>Keats’s</w:t>
      </w:r>
      <w:r>
        <w:rPr>
          <w:rFonts w:ascii="Times New Roman" w:hAnsi="Times New Roman" w:cs="Times New Roman"/>
        </w:rPr>
        <w:t xml:space="preserve"> </w:t>
      </w:r>
      <w:r w:rsidR="00AB6C98">
        <w:rPr>
          <w:rFonts w:ascii="Times New Roman" w:hAnsi="Times New Roman" w:cs="Times New Roman"/>
        </w:rPr>
        <w:t>proximity</w:t>
      </w:r>
      <w:r>
        <w:rPr>
          <w:rFonts w:ascii="Times New Roman" w:hAnsi="Times New Roman" w:cs="Times New Roman"/>
        </w:rPr>
        <w:t xml:space="preserve"> to </w:t>
      </w:r>
      <w:r w:rsidR="00BC64F7">
        <w:rPr>
          <w:rFonts w:ascii="Times New Roman" w:hAnsi="Times New Roman" w:cs="Times New Roman"/>
        </w:rPr>
        <w:t>Brawne</w:t>
      </w:r>
      <w:r>
        <w:rPr>
          <w:rFonts w:ascii="Times New Roman" w:hAnsi="Times New Roman" w:cs="Times New Roman"/>
        </w:rPr>
        <w:t xml:space="preserve"> has become something like purgatory</w:t>
      </w:r>
      <w:r w:rsidR="00BC64F7">
        <w:rPr>
          <w:rFonts w:ascii="Times New Roman" w:hAnsi="Times New Roman" w:cs="Times New Roman"/>
        </w:rPr>
        <w:t>. S</w:t>
      </w:r>
      <w:r w:rsidRPr="00712E40">
        <w:rPr>
          <w:rFonts w:ascii="Times New Roman" w:hAnsi="Times New Roman" w:cs="Times New Roman"/>
        </w:rPr>
        <w:t>he is never far from his mind; she is never far from him physically. But he cannot have her</w:t>
      </w:r>
      <w:r>
        <w:rPr>
          <w:rFonts w:ascii="Times New Roman" w:hAnsi="Times New Roman" w:cs="Times New Roman"/>
        </w:rPr>
        <w:t xml:space="preserve">, and he is doomed to relive this truth </w:t>
      </w:r>
      <w:r w:rsidRPr="00631EA4">
        <w:rPr>
          <w:rFonts w:ascii="Times New Roman" w:hAnsi="Times New Roman" w:cs="Times New Roman"/>
          <w:bCs/>
        </w:rPr>
        <w:t>‘over again eternally’.</w:t>
      </w:r>
      <w:r w:rsidR="008C1E75">
        <w:rPr>
          <w:rFonts w:ascii="Times New Roman" w:hAnsi="Times New Roman" w:cs="Times New Roman"/>
          <w:bCs/>
        </w:rPr>
        <w:t xml:space="preserve"> Keats</w:t>
      </w:r>
      <w:r w:rsidR="00BC64F7">
        <w:rPr>
          <w:rFonts w:ascii="Times New Roman" w:hAnsi="Times New Roman" w:cs="Times New Roman"/>
          <w:bCs/>
        </w:rPr>
        <w:t xml:space="preserve"> </w:t>
      </w:r>
      <w:r w:rsidR="008C1E75">
        <w:rPr>
          <w:rFonts w:ascii="Times New Roman" w:hAnsi="Times New Roman" w:cs="Times New Roman"/>
          <w:bCs/>
        </w:rPr>
        <w:t>repeat</w:t>
      </w:r>
      <w:r w:rsidR="00BC4B0B">
        <w:rPr>
          <w:rFonts w:ascii="Times New Roman" w:hAnsi="Times New Roman" w:cs="Times New Roman"/>
          <w:bCs/>
        </w:rPr>
        <w:t>s</w:t>
      </w:r>
      <w:r w:rsidR="008C1E75">
        <w:rPr>
          <w:rFonts w:ascii="Times New Roman" w:hAnsi="Times New Roman" w:cs="Times New Roman"/>
          <w:bCs/>
        </w:rPr>
        <w:t xml:space="preserve"> t</w:t>
      </w:r>
      <w:r w:rsidR="00BC64F7">
        <w:rPr>
          <w:rFonts w:ascii="Times New Roman" w:hAnsi="Times New Roman" w:cs="Times New Roman"/>
          <w:bCs/>
        </w:rPr>
        <w:t>his</w:t>
      </w:r>
      <w:r w:rsidR="008C1E75">
        <w:rPr>
          <w:rFonts w:ascii="Times New Roman" w:hAnsi="Times New Roman" w:cs="Times New Roman"/>
          <w:bCs/>
        </w:rPr>
        <w:t xml:space="preserve"> </w:t>
      </w:r>
      <w:r w:rsidR="00BC64F7">
        <w:rPr>
          <w:rFonts w:ascii="Times New Roman" w:hAnsi="Times New Roman" w:cs="Times New Roman"/>
          <w:bCs/>
        </w:rPr>
        <w:t>sentiment</w:t>
      </w:r>
      <w:r w:rsidR="008C1E75">
        <w:rPr>
          <w:rFonts w:ascii="Times New Roman" w:hAnsi="Times New Roman" w:cs="Times New Roman"/>
          <w:bCs/>
        </w:rPr>
        <w:t xml:space="preserve"> in a</w:t>
      </w:r>
      <w:r w:rsidR="00BC64F7">
        <w:rPr>
          <w:rFonts w:ascii="Times New Roman" w:hAnsi="Times New Roman" w:cs="Times New Roman"/>
          <w:bCs/>
        </w:rPr>
        <w:t xml:space="preserve"> later</w:t>
      </w:r>
      <w:r w:rsidR="008C1E75">
        <w:rPr>
          <w:rFonts w:ascii="Times New Roman" w:hAnsi="Times New Roman" w:cs="Times New Roman"/>
          <w:bCs/>
        </w:rPr>
        <w:t xml:space="preserve"> letter</w:t>
      </w:r>
      <w:r w:rsidR="00BC64F7">
        <w:rPr>
          <w:rFonts w:ascii="Times New Roman" w:hAnsi="Times New Roman" w:cs="Times New Roman"/>
          <w:bCs/>
        </w:rPr>
        <w:t>,</w:t>
      </w:r>
      <w:r w:rsidR="008C1E75">
        <w:rPr>
          <w:rFonts w:ascii="Times New Roman" w:hAnsi="Times New Roman" w:cs="Times New Roman"/>
          <w:bCs/>
        </w:rPr>
        <w:t xml:space="preserve"> written </w:t>
      </w:r>
      <w:r w:rsidR="00BC64F7">
        <w:rPr>
          <w:rFonts w:ascii="Times New Roman" w:hAnsi="Times New Roman" w:cs="Times New Roman"/>
          <w:bCs/>
        </w:rPr>
        <w:t>from Naples after having</w:t>
      </w:r>
      <w:r w:rsidR="008C1E75">
        <w:rPr>
          <w:rFonts w:ascii="Times New Roman" w:hAnsi="Times New Roman" w:cs="Times New Roman"/>
          <w:bCs/>
        </w:rPr>
        <w:t xml:space="preserve"> left Brawne to journey to Rome with Joseph Severn. </w:t>
      </w:r>
      <w:r w:rsidR="008C1E75">
        <w:rPr>
          <w:rFonts w:ascii="Times New Roman" w:hAnsi="Times New Roman" w:cs="Times New Roman"/>
        </w:rPr>
        <w:t xml:space="preserve">He </w:t>
      </w:r>
      <w:r w:rsidR="008C1E75" w:rsidRPr="00631EA4">
        <w:rPr>
          <w:rFonts w:ascii="Times New Roman" w:hAnsi="Times New Roman" w:cs="Times New Roman"/>
        </w:rPr>
        <w:t xml:space="preserve">writes to </w:t>
      </w:r>
      <w:r w:rsidR="00AB6C98">
        <w:rPr>
          <w:rFonts w:ascii="Times New Roman" w:hAnsi="Times New Roman" w:cs="Times New Roman"/>
        </w:rPr>
        <w:t xml:space="preserve">Charles </w:t>
      </w:r>
      <w:r w:rsidR="008C1E75" w:rsidRPr="00631EA4">
        <w:rPr>
          <w:rFonts w:ascii="Times New Roman" w:hAnsi="Times New Roman" w:cs="Times New Roman"/>
        </w:rPr>
        <w:t xml:space="preserve">Brown from </w:t>
      </w:r>
      <w:r w:rsidR="00D94B21">
        <w:rPr>
          <w:rFonts w:ascii="Times New Roman" w:hAnsi="Times New Roman" w:cs="Times New Roman"/>
        </w:rPr>
        <w:t xml:space="preserve">on board </w:t>
      </w:r>
      <w:r w:rsidR="008C1E75" w:rsidRPr="00631EA4">
        <w:rPr>
          <w:rFonts w:ascii="Times New Roman" w:hAnsi="Times New Roman" w:cs="Times New Roman"/>
        </w:rPr>
        <w:t xml:space="preserve">the Maria Crowther: ‘The thought of leaving Miss Brawne is beyond everything horrible – the sense of darkness coming over me – I eternally see her figure eternally vanishing’ (II. p. 345). </w:t>
      </w:r>
      <w:r w:rsidR="008C1E75">
        <w:rPr>
          <w:rFonts w:ascii="Times New Roman" w:hAnsi="Times New Roman" w:cs="Times New Roman"/>
        </w:rPr>
        <w:t>Certainly, this sense of an endless haunting suggests something of the suffering Keats goes through. In what Nicholas Roe calls ‘another strange, Keatsian reversal’, Brawne ‘has become Eurydice, consigned forever to the underworld as Orpheus gazes helplessly after her’.</w:t>
      </w:r>
      <w:r w:rsidR="008C1E75">
        <w:rPr>
          <w:rStyle w:val="FootnoteReference"/>
          <w:rFonts w:ascii="Times New Roman" w:hAnsi="Times New Roman" w:cs="Times New Roman"/>
        </w:rPr>
        <w:footnoteReference w:id="20"/>
      </w:r>
      <w:r w:rsidR="008C1E75">
        <w:rPr>
          <w:rFonts w:ascii="Times New Roman" w:hAnsi="Times New Roman" w:cs="Times New Roman"/>
        </w:rPr>
        <w:t xml:space="preserve"> We cannot help but be reminded of </w:t>
      </w:r>
      <w:r w:rsidR="008C1E75">
        <w:rPr>
          <w:rFonts w:ascii="Times New Roman" w:hAnsi="Times New Roman" w:cs="Times New Roman"/>
        </w:rPr>
        <w:lastRenderedPageBreak/>
        <w:t xml:space="preserve">a perhaps more fortunate pair of lovers: Madeleine and Porphyro who ‘like phantoms […] fled away into the </w:t>
      </w:r>
      <w:r w:rsidR="008C1E75" w:rsidRPr="00FE5868">
        <w:rPr>
          <w:rFonts w:ascii="Times New Roman" w:hAnsi="Times New Roman" w:cs="Times New Roman"/>
        </w:rPr>
        <w:t>storm’</w:t>
      </w:r>
      <w:r w:rsidR="0030591C">
        <w:rPr>
          <w:rFonts w:ascii="Times New Roman" w:hAnsi="Times New Roman" w:cs="Times New Roman"/>
        </w:rPr>
        <w:t xml:space="preserve"> (</w:t>
      </w:r>
      <w:r w:rsidR="0030591C" w:rsidRPr="00FE5868">
        <w:rPr>
          <w:rFonts w:ascii="Times New Roman" w:hAnsi="Times New Roman" w:cs="Times New Roman"/>
        </w:rPr>
        <w:t>ll. 361-72</w:t>
      </w:r>
      <w:r w:rsidR="0030591C">
        <w:rPr>
          <w:rFonts w:ascii="Times New Roman" w:hAnsi="Times New Roman" w:cs="Times New Roman"/>
        </w:rPr>
        <w:t>)</w:t>
      </w:r>
      <w:r w:rsidR="0030591C" w:rsidRPr="00FE5868">
        <w:rPr>
          <w:rFonts w:ascii="Times New Roman" w:hAnsi="Times New Roman" w:cs="Times New Roman"/>
        </w:rPr>
        <w:t>.</w:t>
      </w:r>
      <w:r w:rsidR="008C1E75" w:rsidRPr="00FE5868">
        <w:rPr>
          <w:rFonts w:ascii="Times New Roman" w:hAnsi="Times New Roman" w:cs="Times New Roman"/>
        </w:rPr>
        <w:t xml:space="preserve"> Unlike</w:t>
      </w:r>
      <w:r w:rsidR="008C1E75">
        <w:rPr>
          <w:rFonts w:ascii="Times New Roman" w:hAnsi="Times New Roman" w:cs="Times New Roman"/>
        </w:rPr>
        <w:t xml:space="preserve"> his ghostly protagonists, Keats and Brawne are doomed to be forever separate.</w:t>
      </w:r>
    </w:p>
    <w:p w14:paraId="14FD5CA4" w14:textId="251DDECA" w:rsidR="008C1E75" w:rsidRDefault="00BC64F7" w:rsidP="008C1E75">
      <w:pPr>
        <w:autoSpaceDE w:val="0"/>
        <w:autoSpaceDN w:val="0"/>
        <w:adjustRightInd w:val="0"/>
        <w:spacing w:after="0" w:line="480" w:lineRule="auto"/>
        <w:rPr>
          <w:rFonts w:ascii="Times New Roman" w:hAnsi="Times New Roman" w:cs="Times New Roman"/>
        </w:rPr>
      </w:pPr>
      <w:r>
        <w:rPr>
          <w:rFonts w:ascii="Times New Roman" w:hAnsi="Times New Roman" w:cs="Times New Roman"/>
        </w:rPr>
        <w:tab/>
      </w:r>
      <w:r w:rsidR="008C1E75">
        <w:rPr>
          <w:rFonts w:ascii="Times New Roman" w:hAnsi="Times New Roman" w:cs="Times New Roman"/>
        </w:rPr>
        <w:t>But</w:t>
      </w:r>
      <w:r w:rsidR="00C16CE5">
        <w:rPr>
          <w:rFonts w:ascii="Times New Roman" w:hAnsi="Times New Roman" w:cs="Times New Roman"/>
        </w:rPr>
        <w:t>, separated from Brawne, at a distance from his family and friends,</w:t>
      </w:r>
      <w:r w:rsidR="008C1E75">
        <w:rPr>
          <w:rFonts w:ascii="Times New Roman" w:hAnsi="Times New Roman" w:cs="Times New Roman"/>
        </w:rPr>
        <w:t xml:space="preserve"> Keats finds a kind of consolation</w:t>
      </w:r>
      <w:r w:rsidR="00C16CE5">
        <w:rPr>
          <w:rFonts w:ascii="Times New Roman" w:hAnsi="Times New Roman" w:cs="Times New Roman"/>
        </w:rPr>
        <w:t xml:space="preserve"> by r</w:t>
      </w:r>
      <w:r w:rsidR="008C1E75">
        <w:rPr>
          <w:rFonts w:ascii="Times New Roman" w:hAnsi="Times New Roman" w:cs="Times New Roman"/>
        </w:rPr>
        <w:t>elating to Brawne in this odd, almost supernatural way</w:t>
      </w:r>
      <w:r w:rsidR="00C16CE5">
        <w:rPr>
          <w:rFonts w:ascii="Times New Roman" w:hAnsi="Times New Roman" w:cs="Times New Roman"/>
        </w:rPr>
        <w:t>.</w:t>
      </w:r>
      <w:r w:rsidR="008C1E75" w:rsidRPr="00A6447E">
        <w:rPr>
          <w:rFonts w:ascii="Times New Roman" w:hAnsi="Times New Roman" w:cs="Times New Roman"/>
        </w:rPr>
        <w:t xml:space="preserve"> </w:t>
      </w:r>
      <w:r w:rsidR="00C16CE5">
        <w:rPr>
          <w:rFonts w:ascii="Times New Roman" w:hAnsi="Times New Roman" w:cs="Times New Roman"/>
        </w:rPr>
        <w:t>I</w:t>
      </w:r>
      <w:r w:rsidR="008C1E75" w:rsidRPr="00A6447E">
        <w:rPr>
          <w:rFonts w:ascii="Times New Roman" w:hAnsi="Times New Roman" w:cs="Times New Roman"/>
        </w:rPr>
        <w:t xml:space="preserve">f he mythologises her or turns her into a spectre-like figure, Keats </w:t>
      </w:r>
      <w:r w:rsidR="008C1E75">
        <w:rPr>
          <w:rFonts w:ascii="Times New Roman" w:hAnsi="Times New Roman" w:cs="Times New Roman"/>
        </w:rPr>
        <w:t>removes</w:t>
      </w:r>
      <w:r w:rsidR="008C1E75" w:rsidRPr="00A6447E">
        <w:rPr>
          <w:rFonts w:ascii="Times New Roman" w:hAnsi="Times New Roman" w:cs="Times New Roman"/>
        </w:rPr>
        <w:t xml:space="preserve"> the qualities that make her real. By denaturing Brawne, he maintains a protective distance; and he does something similar with his family members. He dismisses thoughts of George and Georgiana:</w:t>
      </w:r>
      <w:r w:rsidR="008C1E75" w:rsidRPr="0029322D">
        <w:rPr>
          <w:rFonts w:ascii="Times New Roman" w:hAnsi="Times New Roman" w:cs="Times New Roman"/>
          <w:color w:val="FF0000"/>
        </w:rPr>
        <w:t xml:space="preserve"> </w:t>
      </w:r>
      <w:r w:rsidR="008C1E75" w:rsidRPr="00A6447E">
        <w:rPr>
          <w:rFonts w:ascii="Times New Roman" w:hAnsi="Times New Roman" w:cs="Times New Roman"/>
        </w:rPr>
        <w:t xml:space="preserve">‘I seldom think of my Brother and Sister in </w:t>
      </w:r>
      <w:proofErr w:type="spellStart"/>
      <w:r w:rsidR="008C1E75" w:rsidRPr="00A6447E">
        <w:rPr>
          <w:rFonts w:ascii="Times New Roman" w:hAnsi="Times New Roman" w:cs="Times New Roman"/>
        </w:rPr>
        <w:t>america</w:t>
      </w:r>
      <w:proofErr w:type="spellEnd"/>
      <w:r w:rsidR="008C1E75" w:rsidRPr="00A6447E">
        <w:rPr>
          <w:rFonts w:ascii="Times New Roman" w:hAnsi="Times New Roman" w:cs="Times New Roman"/>
        </w:rPr>
        <w:t>’ (II. p. 345). He makes a shade of his sister,</w:t>
      </w:r>
      <w:r w:rsidR="008C1E75" w:rsidRPr="0029322D">
        <w:rPr>
          <w:rFonts w:ascii="Times New Roman" w:hAnsi="Times New Roman" w:cs="Times New Roman"/>
          <w:color w:val="FF0000"/>
        </w:rPr>
        <w:t xml:space="preserve"> </w:t>
      </w:r>
      <w:r w:rsidR="008C1E75" w:rsidRPr="00A6447E">
        <w:rPr>
          <w:rFonts w:ascii="Times New Roman" w:hAnsi="Times New Roman" w:cs="Times New Roman"/>
        </w:rPr>
        <w:t xml:space="preserve">‘who walks about my imagination like a ghost – she is so like Tom’ (II. p. 360). </w:t>
      </w:r>
      <w:r w:rsidR="00EE2023">
        <w:rPr>
          <w:rFonts w:ascii="Times New Roman" w:hAnsi="Times New Roman" w:cs="Times New Roman"/>
        </w:rPr>
        <w:t>Keats takes Brawne, George, Georgiana, Tom, and Fanny and turns them ‘</w:t>
      </w:r>
      <w:r w:rsidR="00EE2023" w:rsidRPr="00631EA4">
        <w:rPr>
          <w:rFonts w:ascii="Times New Roman" w:hAnsi="Times New Roman" w:cs="Times New Roman"/>
        </w:rPr>
        <w:t>into ideas personified, or not even personified’</w:t>
      </w:r>
      <w:r w:rsidR="00EE2023">
        <w:rPr>
          <w:rFonts w:ascii="Times New Roman" w:hAnsi="Times New Roman" w:cs="Times New Roman"/>
        </w:rPr>
        <w:t>.</w:t>
      </w:r>
      <w:r w:rsidR="00EE2023" w:rsidRPr="00631EA4">
        <w:rPr>
          <w:rStyle w:val="FootnoteReference"/>
          <w:rFonts w:ascii="Times New Roman" w:hAnsi="Times New Roman" w:cs="Times New Roman"/>
        </w:rPr>
        <w:footnoteReference w:id="21"/>
      </w:r>
      <w:r w:rsidR="00EE2023">
        <w:rPr>
          <w:rFonts w:ascii="Times New Roman" w:hAnsi="Times New Roman" w:cs="Times New Roman"/>
          <w:bCs/>
        </w:rPr>
        <w:t xml:space="preserve"> </w:t>
      </w:r>
      <w:r w:rsidR="005C1BCF">
        <w:rPr>
          <w:rFonts w:ascii="Times New Roman" w:hAnsi="Times New Roman" w:cs="Times New Roman"/>
        </w:rPr>
        <w:t>If Keats</w:t>
      </w:r>
      <w:r w:rsidR="00D064DA" w:rsidRPr="00D064DA">
        <w:rPr>
          <w:rFonts w:ascii="Times New Roman" w:hAnsi="Times New Roman" w:cs="Times New Roman"/>
        </w:rPr>
        <w:t xml:space="preserve"> </w:t>
      </w:r>
      <w:r w:rsidR="00D064DA">
        <w:rPr>
          <w:rFonts w:ascii="Times New Roman" w:hAnsi="Times New Roman" w:cs="Times New Roman"/>
        </w:rPr>
        <w:t>once</w:t>
      </w:r>
      <w:r w:rsidR="001D3487">
        <w:rPr>
          <w:rFonts w:ascii="Times New Roman" w:hAnsi="Times New Roman" w:cs="Times New Roman"/>
        </w:rPr>
        <w:t xml:space="preserve"> used the letter to</w:t>
      </w:r>
      <w:r w:rsidR="005C1BCF">
        <w:rPr>
          <w:rFonts w:ascii="Times New Roman" w:hAnsi="Times New Roman" w:cs="Times New Roman"/>
        </w:rPr>
        <w:t xml:space="preserve"> </w:t>
      </w:r>
      <w:r w:rsidR="001D3487">
        <w:rPr>
          <w:rFonts w:ascii="Times New Roman" w:hAnsi="Times New Roman" w:cs="Times New Roman"/>
        </w:rPr>
        <w:t>cultivate a shared sense of physical immediacy with his recipients as a means of connection,</w:t>
      </w:r>
      <w:r w:rsidR="00683507">
        <w:rPr>
          <w:rFonts w:ascii="Times New Roman" w:hAnsi="Times New Roman" w:cs="Times New Roman"/>
        </w:rPr>
        <w:t xml:space="preserve"> </w:t>
      </w:r>
      <w:r w:rsidR="005C1BCF">
        <w:rPr>
          <w:rFonts w:ascii="Times New Roman" w:hAnsi="Times New Roman" w:cs="Times New Roman"/>
        </w:rPr>
        <w:t>now</w:t>
      </w:r>
      <w:r w:rsidR="00D064DA">
        <w:rPr>
          <w:rFonts w:ascii="Times New Roman" w:hAnsi="Times New Roman" w:cs="Times New Roman"/>
        </w:rPr>
        <w:t>, faced with the imminence of his own death,</w:t>
      </w:r>
      <w:r w:rsidR="005C1BCF">
        <w:rPr>
          <w:rFonts w:ascii="Times New Roman" w:hAnsi="Times New Roman" w:cs="Times New Roman"/>
        </w:rPr>
        <w:t xml:space="preserve"> he does exactly the opposite</w:t>
      </w:r>
      <w:r w:rsidR="00037A4B">
        <w:rPr>
          <w:rFonts w:ascii="Times New Roman" w:hAnsi="Times New Roman" w:cs="Times New Roman"/>
        </w:rPr>
        <w:t xml:space="preserve">. </w:t>
      </w:r>
      <w:r w:rsidR="0030591C">
        <w:rPr>
          <w:rFonts w:ascii="Times New Roman" w:hAnsi="Times New Roman" w:cs="Times New Roman"/>
        </w:rPr>
        <w:t xml:space="preserve">To offset his loss, Keats </w:t>
      </w:r>
      <w:r w:rsidR="00037A4B">
        <w:rPr>
          <w:rFonts w:ascii="Times New Roman" w:hAnsi="Times New Roman" w:cs="Times New Roman"/>
        </w:rPr>
        <w:t>eliminates their physicality by</w:t>
      </w:r>
      <w:r w:rsidR="005C1BCF" w:rsidRPr="005C1BCF">
        <w:rPr>
          <w:rFonts w:ascii="Times New Roman" w:hAnsi="Times New Roman" w:cs="Times New Roman"/>
        </w:rPr>
        <w:t xml:space="preserve"> </w:t>
      </w:r>
      <w:r w:rsidR="005C1BCF">
        <w:rPr>
          <w:rFonts w:ascii="Times New Roman" w:hAnsi="Times New Roman" w:cs="Times New Roman"/>
        </w:rPr>
        <w:t>r</w:t>
      </w:r>
      <w:r w:rsidR="005C1BCF" w:rsidRPr="00A6447E">
        <w:rPr>
          <w:rFonts w:ascii="Times New Roman" w:hAnsi="Times New Roman" w:cs="Times New Roman"/>
        </w:rPr>
        <w:t>emoving the details and qualities that make them human</w:t>
      </w:r>
      <w:r w:rsidR="0030591C">
        <w:rPr>
          <w:rFonts w:ascii="Times New Roman" w:hAnsi="Times New Roman" w:cs="Times New Roman"/>
        </w:rPr>
        <w:t xml:space="preserve"> or</w:t>
      </w:r>
      <w:r w:rsidR="005C1BCF" w:rsidRPr="00A6447E">
        <w:rPr>
          <w:rFonts w:ascii="Times New Roman" w:hAnsi="Times New Roman" w:cs="Times New Roman"/>
        </w:rPr>
        <w:t xml:space="preserve"> reimagining them as distant </w:t>
      </w:r>
      <w:r w:rsidR="005C1BCF">
        <w:rPr>
          <w:rFonts w:ascii="Times New Roman" w:hAnsi="Times New Roman" w:cs="Times New Roman"/>
        </w:rPr>
        <w:t>and</w:t>
      </w:r>
      <w:r w:rsidR="005C1BCF" w:rsidRPr="00A6447E">
        <w:rPr>
          <w:rFonts w:ascii="Times New Roman" w:hAnsi="Times New Roman" w:cs="Times New Roman"/>
        </w:rPr>
        <w:t xml:space="preserve"> discarnate.</w:t>
      </w:r>
      <w:r w:rsidR="005C1BCF">
        <w:rPr>
          <w:rFonts w:ascii="Times New Roman" w:hAnsi="Times New Roman" w:cs="Times New Roman"/>
        </w:rPr>
        <w:t xml:space="preserve"> We cannot deny that</w:t>
      </w:r>
      <w:r w:rsidR="00CE5F7C">
        <w:rPr>
          <w:rFonts w:ascii="Times New Roman" w:hAnsi="Times New Roman" w:cs="Times New Roman"/>
        </w:rPr>
        <w:t xml:space="preserve"> distance pains </w:t>
      </w:r>
      <w:r w:rsidR="005C1BCF">
        <w:rPr>
          <w:rFonts w:ascii="Times New Roman" w:hAnsi="Times New Roman" w:cs="Times New Roman"/>
        </w:rPr>
        <w:t>Keats</w:t>
      </w:r>
      <w:r w:rsidR="00D064DA">
        <w:rPr>
          <w:rFonts w:ascii="Times New Roman" w:hAnsi="Times New Roman" w:cs="Times New Roman"/>
        </w:rPr>
        <w:t xml:space="preserve"> in other ways</w:t>
      </w:r>
      <w:r w:rsidR="005C1BCF">
        <w:rPr>
          <w:rFonts w:ascii="Times New Roman" w:hAnsi="Times New Roman" w:cs="Times New Roman"/>
        </w:rPr>
        <w:t>; but, equally,</w:t>
      </w:r>
      <w:r w:rsidR="00037A4B">
        <w:rPr>
          <w:rFonts w:ascii="Times New Roman" w:hAnsi="Times New Roman" w:cs="Times New Roman"/>
        </w:rPr>
        <w:t xml:space="preserve"> it becomes a way of</w:t>
      </w:r>
      <w:r w:rsidR="00CE5F7C">
        <w:rPr>
          <w:rFonts w:ascii="Times New Roman" w:hAnsi="Times New Roman" w:cs="Times New Roman"/>
        </w:rPr>
        <w:t xml:space="preserve"> </w:t>
      </w:r>
      <w:r w:rsidR="005C1BCF">
        <w:rPr>
          <w:rFonts w:ascii="Times New Roman" w:hAnsi="Times New Roman" w:cs="Times New Roman"/>
        </w:rPr>
        <w:t>restor</w:t>
      </w:r>
      <w:r w:rsidR="00037A4B">
        <w:rPr>
          <w:rFonts w:ascii="Times New Roman" w:hAnsi="Times New Roman" w:cs="Times New Roman"/>
        </w:rPr>
        <w:t>ing</w:t>
      </w:r>
      <w:r w:rsidR="005C1BCF">
        <w:rPr>
          <w:rFonts w:ascii="Times New Roman" w:hAnsi="Times New Roman" w:cs="Times New Roman"/>
        </w:rPr>
        <w:t xml:space="preserve"> at least a </w:t>
      </w:r>
      <w:r w:rsidR="00CE5F7C">
        <w:rPr>
          <w:rFonts w:ascii="Times New Roman" w:hAnsi="Times New Roman" w:cs="Times New Roman"/>
        </w:rPr>
        <w:t>sense of control over his ever-worsening situation.</w:t>
      </w:r>
    </w:p>
    <w:p w14:paraId="67A200DE" w14:textId="691449CA" w:rsidR="009D634E" w:rsidRDefault="00EE2023" w:rsidP="009D634E">
      <w:pPr>
        <w:autoSpaceDE w:val="0"/>
        <w:autoSpaceDN w:val="0"/>
        <w:adjustRightInd w:val="0"/>
        <w:spacing w:after="0" w:line="480" w:lineRule="auto"/>
        <w:rPr>
          <w:rFonts w:ascii="Times New Roman" w:hAnsi="Times New Roman" w:cs="Times New Roman"/>
          <w:bCs/>
        </w:rPr>
      </w:pPr>
      <w:r>
        <w:rPr>
          <w:rFonts w:ascii="Times New Roman" w:hAnsi="Times New Roman" w:cs="Times New Roman"/>
        </w:rPr>
        <w:tab/>
        <w:t>In the wake of Tom’s death, and in the months leading up to his own, distance becomes a way for Keats to</w:t>
      </w:r>
      <w:r w:rsidR="0030591C">
        <w:rPr>
          <w:rFonts w:ascii="Times New Roman" w:hAnsi="Times New Roman" w:cs="Times New Roman"/>
        </w:rPr>
        <w:t xml:space="preserve"> manage – and perhaps</w:t>
      </w:r>
      <w:r>
        <w:rPr>
          <w:rFonts w:ascii="Times New Roman" w:hAnsi="Times New Roman" w:cs="Times New Roman"/>
        </w:rPr>
        <w:t xml:space="preserve"> ease</w:t>
      </w:r>
      <w:r w:rsidR="0030591C">
        <w:rPr>
          <w:rFonts w:ascii="Times New Roman" w:hAnsi="Times New Roman" w:cs="Times New Roman"/>
        </w:rPr>
        <w:t xml:space="preserve"> –</w:t>
      </w:r>
      <w:r>
        <w:rPr>
          <w:rFonts w:ascii="Times New Roman" w:hAnsi="Times New Roman" w:cs="Times New Roman"/>
        </w:rPr>
        <w:t xml:space="preserve"> his painful circumstances. Conversely, being </w:t>
      </w:r>
      <w:proofErr w:type="gramStart"/>
      <w:r>
        <w:rPr>
          <w:rFonts w:ascii="Times New Roman" w:hAnsi="Times New Roman" w:cs="Times New Roman"/>
        </w:rPr>
        <w:t>in close proximity to</w:t>
      </w:r>
      <w:proofErr w:type="gramEnd"/>
      <w:r>
        <w:rPr>
          <w:rFonts w:ascii="Times New Roman" w:hAnsi="Times New Roman" w:cs="Times New Roman"/>
        </w:rPr>
        <w:t xml:space="preserve"> th</w:t>
      </w:r>
      <w:r w:rsidR="00C16CE5">
        <w:rPr>
          <w:rFonts w:ascii="Times New Roman" w:hAnsi="Times New Roman" w:cs="Times New Roman"/>
        </w:rPr>
        <w:t>e woman</w:t>
      </w:r>
      <w:r>
        <w:rPr>
          <w:rFonts w:ascii="Times New Roman" w:hAnsi="Times New Roman" w:cs="Times New Roman"/>
        </w:rPr>
        <w:t xml:space="preserve"> he loves comes to exacerbate his suffering. Death, it would seem, </w:t>
      </w:r>
      <w:r w:rsidR="00F96F94">
        <w:rPr>
          <w:rFonts w:ascii="Times New Roman" w:hAnsi="Times New Roman" w:cs="Times New Roman"/>
        </w:rPr>
        <w:t>can reverse</w:t>
      </w:r>
      <w:r w:rsidR="00C16CE5">
        <w:rPr>
          <w:rFonts w:ascii="Times New Roman" w:hAnsi="Times New Roman" w:cs="Times New Roman"/>
        </w:rPr>
        <w:t xml:space="preserve"> the idea that distance is a problem to be </w:t>
      </w:r>
      <w:r>
        <w:rPr>
          <w:rFonts w:ascii="Times New Roman" w:hAnsi="Times New Roman" w:cs="Times New Roman"/>
        </w:rPr>
        <w:t>‘overcome</w:t>
      </w:r>
      <w:r w:rsidR="008739BE">
        <w:rPr>
          <w:rFonts w:ascii="Times New Roman" w:hAnsi="Times New Roman" w:cs="Times New Roman"/>
        </w:rPr>
        <w:t>’. A</w:t>
      </w:r>
      <w:r w:rsidR="00F96F94">
        <w:rPr>
          <w:rFonts w:ascii="Times New Roman" w:hAnsi="Times New Roman" w:cs="Times New Roman"/>
        </w:rPr>
        <w:t>s well as</w:t>
      </w:r>
      <w:r>
        <w:rPr>
          <w:rFonts w:ascii="Times New Roman" w:hAnsi="Times New Roman" w:cs="Times New Roman"/>
        </w:rPr>
        <w:t xml:space="preserve"> replicating a sense of immediate connection or a closeness akin to physical proximity,</w:t>
      </w:r>
      <w:r w:rsidR="00F96F94">
        <w:rPr>
          <w:rFonts w:ascii="Times New Roman" w:hAnsi="Times New Roman" w:cs="Times New Roman"/>
        </w:rPr>
        <w:t xml:space="preserve"> Keats’s letters demonstrate how</w:t>
      </w:r>
      <w:r>
        <w:rPr>
          <w:rFonts w:ascii="Times New Roman" w:hAnsi="Times New Roman" w:cs="Times New Roman"/>
        </w:rPr>
        <w:t xml:space="preserve"> distance </w:t>
      </w:r>
      <w:r w:rsidR="00F96F94">
        <w:rPr>
          <w:rFonts w:ascii="Times New Roman" w:hAnsi="Times New Roman" w:cs="Times New Roman"/>
        </w:rPr>
        <w:t>can function as</w:t>
      </w:r>
      <w:r>
        <w:rPr>
          <w:rFonts w:ascii="Times New Roman" w:hAnsi="Times New Roman" w:cs="Times New Roman"/>
        </w:rPr>
        <w:t xml:space="preserve"> a means of protection. Whether Keats seeks to protect his brother and sister-in-law from the news of Tom’s death or protect himself from the pain of leaving behind those he loves, </w:t>
      </w:r>
      <w:r w:rsidR="00C16CE5">
        <w:rPr>
          <w:rFonts w:ascii="Times New Roman" w:hAnsi="Times New Roman" w:cs="Times New Roman"/>
        </w:rPr>
        <w:t>i</w:t>
      </w:r>
      <w:r w:rsidR="008739BE">
        <w:rPr>
          <w:rFonts w:ascii="Times New Roman" w:hAnsi="Times New Roman" w:cs="Times New Roman"/>
        </w:rPr>
        <w:t xml:space="preserve">n his most </w:t>
      </w:r>
      <w:r w:rsidR="0030591C">
        <w:rPr>
          <w:rFonts w:ascii="Times New Roman" w:hAnsi="Times New Roman" w:cs="Times New Roman"/>
        </w:rPr>
        <w:t>difficult</w:t>
      </w:r>
      <w:r w:rsidR="008739BE">
        <w:rPr>
          <w:rFonts w:ascii="Times New Roman" w:hAnsi="Times New Roman" w:cs="Times New Roman"/>
        </w:rPr>
        <w:t xml:space="preserve"> moments distance offers </w:t>
      </w:r>
      <w:r w:rsidR="00F96F94">
        <w:rPr>
          <w:rFonts w:ascii="Times New Roman" w:hAnsi="Times New Roman" w:cs="Times New Roman"/>
        </w:rPr>
        <w:t xml:space="preserve">Keats a unique means of consolation. </w:t>
      </w:r>
      <w:r>
        <w:rPr>
          <w:rFonts w:ascii="Times New Roman" w:hAnsi="Times New Roman" w:cs="Times New Roman"/>
        </w:rPr>
        <w:t xml:space="preserve"> </w:t>
      </w:r>
    </w:p>
    <w:p w14:paraId="3C31D103" w14:textId="77777777" w:rsidR="00D064DA" w:rsidRDefault="009D634E" w:rsidP="009D634E">
      <w:pPr>
        <w:autoSpaceDE w:val="0"/>
        <w:autoSpaceDN w:val="0"/>
        <w:adjustRightInd w:val="0"/>
        <w:spacing w:after="0" w:line="48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14:paraId="54007B4C" w14:textId="77777777" w:rsidR="0030591C" w:rsidRDefault="00D064DA" w:rsidP="009D634E">
      <w:pPr>
        <w:autoSpaceDE w:val="0"/>
        <w:autoSpaceDN w:val="0"/>
        <w:adjustRightInd w:val="0"/>
        <w:spacing w:after="0" w:line="48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14:paraId="5A721D66" w14:textId="7FF1578B" w:rsidR="00CE5F7C" w:rsidRPr="0030591C" w:rsidRDefault="0030591C" w:rsidP="0030591C">
      <w:pPr>
        <w:autoSpaceDE w:val="0"/>
        <w:autoSpaceDN w:val="0"/>
        <w:adjustRightInd w:val="0"/>
        <w:spacing w:after="0" w:line="480" w:lineRule="auto"/>
        <w:rPr>
          <w:rFonts w:ascii="Times New Roman" w:hAnsi="Times New Roman" w:cs="Times New Roman"/>
          <w:b/>
          <w:bCs/>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CE5F7C" w:rsidRPr="009D634E">
        <w:rPr>
          <w:rFonts w:ascii="Times New Roman" w:hAnsi="Times New Roman" w:cs="Times New Roman"/>
          <w:b/>
          <w:bCs/>
          <w:sz w:val="24"/>
          <w:szCs w:val="24"/>
        </w:rPr>
        <w:t>Bibliography</w:t>
      </w:r>
    </w:p>
    <w:p w14:paraId="77F464F4" w14:textId="0D4B4691" w:rsidR="00CE5F7C" w:rsidRPr="00A37C4E" w:rsidRDefault="00CE5F7C" w:rsidP="00CE5F7C">
      <w:pPr>
        <w:pStyle w:val="FootnoteText"/>
        <w:rPr>
          <w:rFonts w:ascii="Times New Roman" w:hAnsi="Times New Roman" w:cs="Times New Roman"/>
          <w:sz w:val="22"/>
          <w:szCs w:val="22"/>
        </w:rPr>
      </w:pPr>
      <w:r w:rsidRPr="00A37C4E">
        <w:rPr>
          <w:rFonts w:ascii="Times New Roman" w:hAnsi="Times New Roman" w:cs="Times New Roman"/>
          <w:sz w:val="22"/>
          <w:szCs w:val="22"/>
        </w:rPr>
        <w:t xml:space="preserve">Allen, Michael Patrick, ‘A Distant Idea of Proximity’: How Keats Handled Beauty’, </w:t>
      </w:r>
      <w:r w:rsidRPr="00A37C4E">
        <w:rPr>
          <w:rFonts w:ascii="Times New Roman" w:hAnsi="Times New Roman" w:cs="Times New Roman"/>
          <w:i/>
          <w:sz w:val="22"/>
          <w:szCs w:val="22"/>
        </w:rPr>
        <w:t>The Keats-Shelley Review,</w:t>
      </w:r>
      <w:r w:rsidRPr="00A37C4E">
        <w:rPr>
          <w:rFonts w:ascii="Times New Roman" w:hAnsi="Times New Roman" w:cs="Times New Roman"/>
          <w:sz w:val="22"/>
          <w:szCs w:val="22"/>
        </w:rPr>
        <w:t xml:space="preserve"> vol. 31 (2017)</w:t>
      </w:r>
    </w:p>
    <w:p w14:paraId="591C5DB7" w14:textId="77777777" w:rsidR="00CE5F7C" w:rsidRPr="00A37C4E" w:rsidRDefault="00CE5F7C" w:rsidP="00CE5F7C">
      <w:pPr>
        <w:pStyle w:val="FootnoteText"/>
        <w:rPr>
          <w:rFonts w:ascii="Times New Roman" w:hAnsi="Times New Roman" w:cs="Times New Roman"/>
          <w:sz w:val="22"/>
          <w:szCs w:val="22"/>
        </w:rPr>
      </w:pPr>
    </w:p>
    <w:p w14:paraId="1BDED543" w14:textId="536AE6E7" w:rsidR="00CE5F7C" w:rsidRPr="00A37C4E" w:rsidRDefault="00CE5F7C" w:rsidP="00CE5F7C">
      <w:pPr>
        <w:pStyle w:val="FootnoteText"/>
        <w:rPr>
          <w:rFonts w:ascii="Times New Roman" w:hAnsi="Times New Roman" w:cs="Times New Roman"/>
          <w:iCs/>
          <w:sz w:val="22"/>
          <w:szCs w:val="22"/>
        </w:rPr>
      </w:pPr>
      <w:r w:rsidRPr="00A37C4E">
        <w:rPr>
          <w:rFonts w:ascii="Times New Roman" w:hAnsi="Times New Roman" w:cs="Times New Roman"/>
          <w:sz w:val="22"/>
          <w:szCs w:val="22"/>
        </w:rPr>
        <w:t xml:space="preserve">Baker, David, ‘Corresponding Keats’, </w:t>
      </w:r>
      <w:r w:rsidRPr="00A37C4E">
        <w:rPr>
          <w:rFonts w:ascii="Times New Roman" w:hAnsi="Times New Roman" w:cs="Times New Roman"/>
          <w:i/>
          <w:sz w:val="22"/>
          <w:szCs w:val="22"/>
        </w:rPr>
        <w:t xml:space="preserve">The Kenyon Review, </w:t>
      </w:r>
      <w:r w:rsidRPr="00A37C4E">
        <w:rPr>
          <w:rFonts w:ascii="Times New Roman" w:hAnsi="Times New Roman" w:cs="Times New Roman"/>
          <w:sz w:val="22"/>
          <w:szCs w:val="22"/>
        </w:rPr>
        <w:t>vol. 33 (2011)</w:t>
      </w:r>
    </w:p>
    <w:p w14:paraId="5E803815" w14:textId="06E707D6" w:rsidR="00CE5F7C" w:rsidRDefault="00CE5F7C" w:rsidP="00CE5F7C">
      <w:pPr>
        <w:pStyle w:val="FootnoteText"/>
        <w:rPr>
          <w:rFonts w:ascii="Times New Roman" w:hAnsi="Times New Roman" w:cs="Times New Roman"/>
          <w:sz w:val="22"/>
          <w:szCs w:val="22"/>
        </w:rPr>
      </w:pPr>
    </w:p>
    <w:p w14:paraId="68245250" w14:textId="17ED1D55" w:rsidR="002C2269" w:rsidRPr="002C2269" w:rsidRDefault="002C2269" w:rsidP="00CE5F7C">
      <w:pPr>
        <w:pStyle w:val="FootnoteText"/>
        <w:rPr>
          <w:rFonts w:ascii="Times New Roman" w:hAnsi="Times New Roman" w:cs="Times New Roman"/>
          <w:sz w:val="24"/>
          <w:szCs w:val="24"/>
        </w:rPr>
      </w:pPr>
      <w:r w:rsidRPr="002C2269">
        <w:rPr>
          <w:rFonts w:ascii="Times New Roman" w:hAnsi="Times New Roman" w:cs="Times New Roman"/>
          <w:sz w:val="22"/>
          <w:szCs w:val="22"/>
        </w:rPr>
        <w:t xml:space="preserve">Bari, Shahidha, </w:t>
      </w:r>
      <w:r w:rsidRPr="002C2269">
        <w:rPr>
          <w:rFonts w:ascii="Times New Roman" w:hAnsi="Times New Roman" w:cs="Times New Roman"/>
          <w:i/>
          <w:iCs/>
          <w:sz w:val="22"/>
          <w:szCs w:val="22"/>
        </w:rPr>
        <w:t>Keats and Philosophy:</w:t>
      </w:r>
      <w:r w:rsidRPr="002C2269">
        <w:rPr>
          <w:rFonts w:ascii="Times New Roman" w:hAnsi="Times New Roman" w:cs="Times New Roman"/>
          <w:i/>
          <w:sz w:val="22"/>
          <w:szCs w:val="22"/>
        </w:rPr>
        <w:t xml:space="preserve"> The Life of Sensations </w:t>
      </w:r>
      <w:r w:rsidRPr="002C2269">
        <w:rPr>
          <w:rFonts w:ascii="Times New Roman" w:hAnsi="Times New Roman" w:cs="Times New Roman"/>
          <w:sz w:val="22"/>
          <w:szCs w:val="22"/>
        </w:rPr>
        <w:t>(New York: Routledge, 2012)</w:t>
      </w:r>
    </w:p>
    <w:p w14:paraId="6B0C75C7" w14:textId="77777777" w:rsidR="002C2269" w:rsidRPr="00A37C4E" w:rsidRDefault="002C2269" w:rsidP="00CE5F7C">
      <w:pPr>
        <w:pStyle w:val="FootnoteText"/>
        <w:rPr>
          <w:rFonts w:ascii="Times New Roman" w:hAnsi="Times New Roman" w:cs="Times New Roman"/>
          <w:sz w:val="22"/>
          <w:szCs w:val="22"/>
        </w:rPr>
      </w:pPr>
    </w:p>
    <w:p w14:paraId="41BF64E8" w14:textId="36931125" w:rsidR="00CE5F7C" w:rsidRPr="00A37C4E" w:rsidRDefault="00CE5F7C" w:rsidP="00CE5F7C">
      <w:pPr>
        <w:pStyle w:val="FootnoteText"/>
        <w:rPr>
          <w:rFonts w:ascii="Times New Roman" w:hAnsi="Times New Roman" w:cs="Times New Roman"/>
          <w:sz w:val="22"/>
          <w:szCs w:val="22"/>
        </w:rPr>
      </w:pPr>
      <w:r w:rsidRPr="00A37C4E">
        <w:rPr>
          <w:rFonts w:ascii="Times New Roman" w:hAnsi="Times New Roman" w:cs="Times New Roman"/>
          <w:sz w:val="22"/>
          <w:szCs w:val="22"/>
        </w:rPr>
        <w:t xml:space="preserve">Barnard, John, ‘Keats’s Letters: “Remembrancing and Enchaining”’, </w:t>
      </w:r>
      <w:r w:rsidRPr="00A37C4E">
        <w:rPr>
          <w:rFonts w:ascii="Times New Roman" w:hAnsi="Times New Roman" w:cs="Times New Roman"/>
          <w:i/>
          <w:sz w:val="22"/>
          <w:szCs w:val="22"/>
        </w:rPr>
        <w:t xml:space="preserve">The Cambridge Companion to John Keats, </w:t>
      </w:r>
      <w:r w:rsidRPr="00A37C4E">
        <w:rPr>
          <w:rFonts w:ascii="Times New Roman" w:hAnsi="Times New Roman" w:cs="Times New Roman"/>
          <w:sz w:val="22"/>
          <w:szCs w:val="22"/>
        </w:rPr>
        <w:t>ed. by Susan Wolfson (Cambridge: CUP, 2001)</w:t>
      </w:r>
    </w:p>
    <w:p w14:paraId="430598CD" w14:textId="48C3BA94" w:rsidR="00CE5F7C" w:rsidRPr="00A37C4E" w:rsidRDefault="00CE5F7C" w:rsidP="00CE5F7C">
      <w:pPr>
        <w:pStyle w:val="FootnoteText"/>
        <w:rPr>
          <w:rFonts w:ascii="Times New Roman" w:hAnsi="Times New Roman" w:cs="Times New Roman"/>
          <w:sz w:val="22"/>
          <w:szCs w:val="22"/>
        </w:rPr>
      </w:pPr>
    </w:p>
    <w:p w14:paraId="17D98BE5" w14:textId="0364E496" w:rsidR="00CE5F7C" w:rsidRPr="00A37C4E" w:rsidRDefault="00CE5F7C" w:rsidP="00CE5F7C">
      <w:pPr>
        <w:pStyle w:val="FootnoteText"/>
        <w:spacing w:line="276" w:lineRule="auto"/>
        <w:rPr>
          <w:rFonts w:ascii="Times New Roman" w:hAnsi="Times New Roman" w:cs="Times New Roman"/>
          <w:sz w:val="22"/>
          <w:szCs w:val="22"/>
        </w:rPr>
      </w:pPr>
      <w:r w:rsidRPr="00A37C4E">
        <w:rPr>
          <w:rFonts w:ascii="Times New Roman" w:hAnsi="Times New Roman" w:cs="Times New Roman"/>
          <w:i/>
          <w:iCs/>
          <w:sz w:val="22"/>
          <w:szCs w:val="22"/>
        </w:rPr>
        <w:t>Byron’s Letters and Journals</w:t>
      </w:r>
      <w:r w:rsidRPr="00A37C4E">
        <w:rPr>
          <w:rFonts w:ascii="Times New Roman" w:hAnsi="Times New Roman" w:cs="Times New Roman"/>
          <w:sz w:val="22"/>
          <w:szCs w:val="22"/>
        </w:rPr>
        <w:t>, ed. Leslie A. Marchand, 13 vols. (London: John Murray, 1980-94)</w:t>
      </w:r>
    </w:p>
    <w:p w14:paraId="09F1AE96" w14:textId="77777777" w:rsidR="00CE5F7C" w:rsidRPr="00A37C4E" w:rsidRDefault="00CE5F7C" w:rsidP="00CE5F7C">
      <w:pPr>
        <w:pStyle w:val="FootnoteText"/>
        <w:rPr>
          <w:rFonts w:ascii="Times New Roman" w:hAnsi="Times New Roman" w:cs="Times New Roman"/>
          <w:sz w:val="22"/>
          <w:szCs w:val="22"/>
        </w:rPr>
      </w:pPr>
    </w:p>
    <w:p w14:paraId="23D49CB8" w14:textId="63BA9D1A" w:rsidR="00CE5F7C" w:rsidRDefault="00CE5F7C" w:rsidP="00CE5F7C">
      <w:pPr>
        <w:pStyle w:val="FootnoteText"/>
        <w:rPr>
          <w:rFonts w:ascii="Times New Roman" w:hAnsi="Times New Roman" w:cs="Times New Roman"/>
          <w:sz w:val="22"/>
          <w:szCs w:val="22"/>
        </w:rPr>
      </w:pPr>
      <w:r w:rsidRPr="00A37C4E">
        <w:rPr>
          <w:rFonts w:ascii="Times New Roman" w:hAnsi="Times New Roman" w:cs="Times New Roman"/>
          <w:sz w:val="22"/>
          <w:szCs w:val="22"/>
        </w:rPr>
        <w:t xml:space="preserve">Colbert, Benjamin, </w:t>
      </w:r>
      <w:r w:rsidRPr="00A37C4E">
        <w:rPr>
          <w:rFonts w:ascii="Times New Roman" w:hAnsi="Times New Roman" w:cs="Times New Roman"/>
          <w:i/>
          <w:iCs/>
          <w:sz w:val="22"/>
          <w:szCs w:val="22"/>
        </w:rPr>
        <w:t xml:space="preserve">Shelley’s Eye </w:t>
      </w:r>
      <w:r w:rsidRPr="00A37C4E">
        <w:rPr>
          <w:rFonts w:ascii="Times New Roman" w:hAnsi="Times New Roman" w:cs="Times New Roman"/>
          <w:sz w:val="22"/>
          <w:szCs w:val="22"/>
        </w:rPr>
        <w:t>(Surrey: Ashgate, 2005).</w:t>
      </w:r>
    </w:p>
    <w:p w14:paraId="14AD1326" w14:textId="77777777" w:rsidR="00FE6AC2" w:rsidRDefault="00FE6AC2" w:rsidP="00CE5F7C">
      <w:pPr>
        <w:pStyle w:val="FootnoteText"/>
        <w:rPr>
          <w:rFonts w:ascii="Times New Roman" w:hAnsi="Times New Roman" w:cs="Times New Roman"/>
        </w:rPr>
      </w:pPr>
    </w:p>
    <w:p w14:paraId="0929D660" w14:textId="5EBDA1C5" w:rsidR="00FE6AC2" w:rsidRPr="00FE6AC2" w:rsidRDefault="00FE6AC2" w:rsidP="00CE5F7C">
      <w:pPr>
        <w:pStyle w:val="FootnoteText"/>
        <w:rPr>
          <w:rFonts w:ascii="Times New Roman" w:hAnsi="Times New Roman" w:cs="Times New Roman"/>
          <w:sz w:val="24"/>
          <w:szCs w:val="24"/>
        </w:rPr>
      </w:pPr>
      <w:r w:rsidRPr="00FE6AC2">
        <w:rPr>
          <w:rFonts w:ascii="Times New Roman" w:hAnsi="Times New Roman" w:cs="Times New Roman"/>
          <w:sz w:val="22"/>
          <w:szCs w:val="22"/>
        </w:rPr>
        <w:t>Decker, William Merrill</w:t>
      </w:r>
      <w:r>
        <w:rPr>
          <w:rFonts w:ascii="Times New Roman" w:hAnsi="Times New Roman" w:cs="Times New Roman"/>
          <w:sz w:val="22"/>
          <w:szCs w:val="22"/>
        </w:rPr>
        <w:t>,</w:t>
      </w:r>
      <w:r w:rsidRPr="00FE6AC2">
        <w:rPr>
          <w:rFonts w:ascii="Times New Roman" w:hAnsi="Times New Roman" w:cs="Times New Roman"/>
          <w:sz w:val="22"/>
          <w:szCs w:val="22"/>
        </w:rPr>
        <w:t xml:space="preserve"> </w:t>
      </w:r>
      <w:r w:rsidRPr="00FE6AC2">
        <w:rPr>
          <w:rFonts w:ascii="Times New Roman" w:hAnsi="Times New Roman" w:cs="Times New Roman"/>
          <w:i/>
          <w:iCs/>
          <w:sz w:val="22"/>
          <w:szCs w:val="22"/>
        </w:rPr>
        <w:t xml:space="preserve">Epistolary Practices: Letter Writing in America before Telecommunications </w:t>
      </w:r>
      <w:r w:rsidRPr="00FE6AC2">
        <w:rPr>
          <w:rFonts w:ascii="Times New Roman" w:hAnsi="Times New Roman" w:cs="Times New Roman"/>
          <w:sz w:val="22"/>
          <w:szCs w:val="22"/>
        </w:rPr>
        <w:t>(North Carolina: University of North Carolina Press, 1998)</w:t>
      </w:r>
    </w:p>
    <w:p w14:paraId="431AB44B" w14:textId="10127DA3" w:rsidR="00CE5F7C" w:rsidRPr="00A37C4E" w:rsidRDefault="00CE5F7C" w:rsidP="00CE5F7C">
      <w:pPr>
        <w:pStyle w:val="FootnoteText"/>
        <w:rPr>
          <w:rFonts w:ascii="Times New Roman" w:hAnsi="Times New Roman" w:cs="Times New Roman"/>
          <w:sz w:val="22"/>
          <w:szCs w:val="22"/>
        </w:rPr>
      </w:pPr>
    </w:p>
    <w:p w14:paraId="059DE109" w14:textId="5D4F2CF5" w:rsidR="00CE5F7C" w:rsidRDefault="00CE5F7C" w:rsidP="00CE5F7C">
      <w:pPr>
        <w:rPr>
          <w:rFonts w:ascii="Times New Roman" w:hAnsi="Times New Roman" w:cs="Times New Roman"/>
        </w:rPr>
      </w:pPr>
      <w:r w:rsidRPr="00A37C4E">
        <w:rPr>
          <w:rFonts w:ascii="Times New Roman" w:hAnsi="Times New Roman" w:cs="Times New Roman"/>
        </w:rPr>
        <w:t xml:space="preserve">Howe, Anthony, ‘‘don’t imagine in an a </w:t>
      </w:r>
      <w:proofErr w:type="spellStart"/>
      <w:r w:rsidRPr="00A37C4E">
        <w:rPr>
          <w:rFonts w:ascii="Times New Roman" w:hAnsi="Times New Roman" w:cs="Times New Roman"/>
        </w:rPr>
        <w:t>propos</w:t>
      </w:r>
      <w:proofErr w:type="spellEnd"/>
      <w:r w:rsidRPr="00A37C4E">
        <w:rPr>
          <w:rFonts w:ascii="Times New Roman" w:hAnsi="Times New Roman" w:cs="Times New Roman"/>
        </w:rPr>
        <w:t xml:space="preserve"> des bottes’: Keats, the Letter and the Poem’, </w:t>
      </w:r>
      <w:r w:rsidRPr="00A37C4E">
        <w:rPr>
          <w:rFonts w:ascii="Times New Roman" w:hAnsi="Times New Roman" w:cs="Times New Roman"/>
          <w:i/>
          <w:iCs/>
        </w:rPr>
        <w:t xml:space="preserve">Romanticism and the Letter, </w:t>
      </w:r>
      <w:r w:rsidRPr="00A37C4E">
        <w:rPr>
          <w:rFonts w:ascii="Times New Roman" w:hAnsi="Times New Roman" w:cs="Times New Roman"/>
        </w:rPr>
        <w:t>ed. by Madeleine Callaghan and Anthony Howe (London: Palgrave Macmillan, 2020)</w:t>
      </w:r>
    </w:p>
    <w:p w14:paraId="417C9516" w14:textId="63703DEA" w:rsidR="0030591C" w:rsidRPr="00A37C4E" w:rsidRDefault="0030591C" w:rsidP="00CE5F7C">
      <w:pPr>
        <w:rPr>
          <w:rFonts w:ascii="Times New Roman" w:hAnsi="Times New Roman" w:cs="Times New Roman"/>
        </w:rPr>
      </w:pPr>
      <w:r w:rsidRPr="00FE5868">
        <w:rPr>
          <w:rFonts w:ascii="Times New Roman" w:hAnsi="Times New Roman" w:cs="Times New Roman"/>
          <w:i/>
          <w:iCs/>
        </w:rPr>
        <w:t xml:space="preserve">John Keats: The Major Works, </w:t>
      </w:r>
      <w:r w:rsidRPr="00FE5868">
        <w:rPr>
          <w:rFonts w:ascii="Times New Roman" w:hAnsi="Times New Roman" w:cs="Times New Roman"/>
        </w:rPr>
        <w:t>ed. by Elizabeth Cook</w:t>
      </w:r>
      <w:r w:rsidRPr="00FE5868">
        <w:rPr>
          <w:rFonts w:ascii="Times New Roman" w:hAnsi="Times New Roman" w:cs="Times New Roman"/>
          <w:i/>
          <w:iCs/>
        </w:rPr>
        <w:t xml:space="preserve"> </w:t>
      </w:r>
      <w:r w:rsidRPr="00FE5868">
        <w:rPr>
          <w:rFonts w:ascii="Times New Roman" w:hAnsi="Times New Roman" w:cs="Times New Roman"/>
        </w:rPr>
        <w:t>(Oxford: OUP</w:t>
      </w:r>
      <w:r w:rsidRPr="0030591C">
        <w:rPr>
          <w:rFonts w:ascii="Times New Roman" w:hAnsi="Times New Roman" w:cs="Times New Roman"/>
        </w:rPr>
        <w:t>, 2008)</w:t>
      </w:r>
    </w:p>
    <w:p w14:paraId="306AA08C" w14:textId="2F4A09C2" w:rsidR="00CE5F7C" w:rsidRDefault="00CE5F7C" w:rsidP="00CE5F7C">
      <w:pPr>
        <w:pStyle w:val="FootnoteText"/>
        <w:rPr>
          <w:rFonts w:ascii="Times New Roman" w:hAnsi="Times New Roman" w:cs="Times New Roman"/>
          <w:sz w:val="22"/>
          <w:szCs w:val="22"/>
        </w:rPr>
      </w:pPr>
      <w:r w:rsidRPr="00A37C4E">
        <w:rPr>
          <w:rFonts w:ascii="Times New Roman" w:hAnsi="Times New Roman" w:cs="Times New Roman"/>
          <w:sz w:val="22"/>
          <w:szCs w:val="22"/>
        </w:rPr>
        <w:t>Lamb, Charles, ‘Distant Correspondents’</w:t>
      </w:r>
      <w:r w:rsidR="009D634E">
        <w:rPr>
          <w:rFonts w:ascii="Times New Roman" w:hAnsi="Times New Roman" w:cs="Times New Roman"/>
          <w:sz w:val="22"/>
          <w:szCs w:val="22"/>
        </w:rPr>
        <w:t xml:space="preserve">, </w:t>
      </w:r>
      <w:r w:rsidR="009D634E">
        <w:rPr>
          <w:rFonts w:ascii="Times New Roman" w:hAnsi="Times New Roman" w:cs="Times New Roman"/>
          <w:i/>
          <w:iCs/>
          <w:sz w:val="22"/>
          <w:szCs w:val="22"/>
        </w:rPr>
        <w:t xml:space="preserve">The Works of Charles and Mary Lamb, </w:t>
      </w:r>
      <w:r w:rsidR="009D634E">
        <w:rPr>
          <w:rFonts w:ascii="Times New Roman" w:hAnsi="Times New Roman" w:cs="Times New Roman"/>
          <w:sz w:val="22"/>
          <w:szCs w:val="22"/>
        </w:rPr>
        <w:t>ed. by E.</w:t>
      </w:r>
      <w:bookmarkStart w:id="3" w:name="_GoBack"/>
      <w:bookmarkEnd w:id="3"/>
      <w:r w:rsidR="009D634E">
        <w:rPr>
          <w:rFonts w:ascii="Times New Roman" w:hAnsi="Times New Roman" w:cs="Times New Roman"/>
          <w:sz w:val="22"/>
          <w:szCs w:val="22"/>
        </w:rPr>
        <w:t xml:space="preserve"> V. Lucas (London: Methuen, 1903) </w:t>
      </w:r>
    </w:p>
    <w:p w14:paraId="466531C4" w14:textId="33330153" w:rsidR="0030591C" w:rsidRDefault="0030591C" w:rsidP="00CE5F7C">
      <w:pPr>
        <w:pStyle w:val="FootnoteText"/>
        <w:rPr>
          <w:rFonts w:ascii="Times New Roman" w:hAnsi="Times New Roman" w:cs="Times New Roman"/>
          <w:sz w:val="22"/>
          <w:szCs w:val="22"/>
        </w:rPr>
      </w:pPr>
    </w:p>
    <w:p w14:paraId="46C68DD1" w14:textId="4A3B5B66" w:rsidR="0030591C" w:rsidRPr="0030591C" w:rsidRDefault="0030591C" w:rsidP="00CE5F7C">
      <w:pPr>
        <w:pStyle w:val="FootnoteText"/>
        <w:rPr>
          <w:rFonts w:ascii="Times New Roman" w:hAnsi="Times New Roman" w:cs="Times New Roman"/>
          <w:sz w:val="24"/>
          <w:szCs w:val="24"/>
        </w:rPr>
      </w:pPr>
      <w:r w:rsidRPr="0030591C">
        <w:rPr>
          <w:rFonts w:ascii="Times New Roman" w:hAnsi="Times New Roman" w:cs="Times New Roman"/>
          <w:i/>
          <w:sz w:val="22"/>
          <w:szCs w:val="22"/>
        </w:rPr>
        <w:t xml:space="preserve">The Letters of John Keats, </w:t>
      </w:r>
      <w:r w:rsidRPr="0030591C">
        <w:rPr>
          <w:rFonts w:ascii="Times New Roman" w:hAnsi="Times New Roman" w:cs="Times New Roman"/>
          <w:sz w:val="22"/>
          <w:szCs w:val="22"/>
        </w:rPr>
        <w:t xml:space="preserve">ed. by </w:t>
      </w:r>
      <w:proofErr w:type="spellStart"/>
      <w:r w:rsidRPr="0030591C">
        <w:rPr>
          <w:rFonts w:ascii="Times New Roman" w:hAnsi="Times New Roman" w:cs="Times New Roman"/>
          <w:sz w:val="22"/>
          <w:szCs w:val="22"/>
        </w:rPr>
        <w:t>Hyder</w:t>
      </w:r>
      <w:proofErr w:type="spellEnd"/>
      <w:r w:rsidRPr="0030591C">
        <w:rPr>
          <w:rFonts w:ascii="Times New Roman" w:hAnsi="Times New Roman" w:cs="Times New Roman"/>
          <w:sz w:val="22"/>
          <w:szCs w:val="22"/>
        </w:rPr>
        <w:t xml:space="preserve"> Edward Rollins, 2 vols. (Cambridge: CUP, 2011)</w:t>
      </w:r>
    </w:p>
    <w:p w14:paraId="5C7D0C22" w14:textId="44474B1E" w:rsidR="00CE5F7C" w:rsidRPr="00A37C4E" w:rsidRDefault="00CE5F7C" w:rsidP="00CE5F7C">
      <w:pPr>
        <w:pStyle w:val="FootnoteText"/>
        <w:rPr>
          <w:rFonts w:ascii="Times New Roman" w:hAnsi="Times New Roman" w:cs="Times New Roman"/>
          <w:sz w:val="22"/>
          <w:szCs w:val="22"/>
        </w:rPr>
      </w:pPr>
    </w:p>
    <w:p w14:paraId="38D328D4" w14:textId="0CD55679" w:rsidR="00CE5F7C" w:rsidRPr="00A37C4E" w:rsidRDefault="00CE5F7C" w:rsidP="00CE5F7C">
      <w:pPr>
        <w:pStyle w:val="FootnoteText"/>
        <w:spacing w:line="276" w:lineRule="auto"/>
        <w:rPr>
          <w:rFonts w:ascii="Times New Roman" w:hAnsi="Times New Roman" w:cs="Times New Roman"/>
          <w:sz w:val="22"/>
          <w:szCs w:val="22"/>
        </w:rPr>
      </w:pPr>
      <w:r w:rsidRPr="00A37C4E">
        <w:rPr>
          <w:rFonts w:ascii="Times New Roman" w:hAnsi="Times New Roman" w:cs="Times New Roman"/>
          <w:sz w:val="22"/>
          <w:szCs w:val="22"/>
        </w:rPr>
        <w:t>Nagle,</w:t>
      </w:r>
      <w:r w:rsidR="009D634E" w:rsidRPr="009D634E">
        <w:rPr>
          <w:rFonts w:ascii="Times New Roman" w:hAnsi="Times New Roman" w:cs="Times New Roman"/>
          <w:sz w:val="22"/>
          <w:szCs w:val="22"/>
        </w:rPr>
        <w:t xml:space="preserve"> </w:t>
      </w:r>
      <w:r w:rsidR="009D634E" w:rsidRPr="00A37C4E">
        <w:rPr>
          <w:rFonts w:ascii="Times New Roman" w:hAnsi="Times New Roman" w:cs="Times New Roman"/>
          <w:sz w:val="22"/>
          <w:szCs w:val="22"/>
        </w:rPr>
        <w:t>Christopher</w:t>
      </w:r>
      <w:r w:rsidR="009D634E">
        <w:rPr>
          <w:rFonts w:ascii="Times New Roman" w:hAnsi="Times New Roman" w:cs="Times New Roman"/>
          <w:sz w:val="22"/>
          <w:szCs w:val="22"/>
        </w:rPr>
        <w:t>,</w:t>
      </w:r>
      <w:r w:rsidRPr="00A37C4E">
        <w:rPr>
          <w:rFonts w:ascii="Times New Roman" w:hAnsi="Times New Roman" w:cs="Times New Roman"/>
          <w:sz w:val="22"/>
          <w:szCs w:val="22"/>
        </w:rPr>
        <w:t xml:space="preserve"> </w:t>
      </w:r>
      <w:r w:rsidRPr="00A37C4E">
        <w:rPr>
          <w:rFonts w:ascii="Times New Roman" w:hAnsi="Times New Roman" w:cs="Times New Roman"/>
          <w:i/>
          <w:iCs/>
          <w:sz w:val="22"/>
          <w:szCs w:val="22"/>
        </w:rPr>
        <w:t xml:space="preserve">Sexuality and the Culture of Sensibility in the British Romantic Era </w:t>
      </w:r>
      <w:r w:rsidRPr="00A37C4E">
        <w:rPr>
          <w:rFonts w:ascii="Times New Roman" w:hAnsi="Times New Roman" w:cs="Times New Roman"/>
          <w:sz w:val="22"/>
          <w:szCs w:val="22"/>
        </w:rPr>
        <w:t>(New York: Palgrave, 2007)</w:t>
      </w:r>
    </w:p>
    <w:p w14:paraId="616B638F" w14:textId="77777777" w:rsidR="00A37C4E" w:rsidRDefault="00A37C4E" w:rsidP="00A37C4E">
      <w:pPr>
        <w:spacing w:after="0"/>
        <w:rPr>
          <w:rFonts w:ascii="Times New Roman" w:hAnsi="Times New Roman" w:cs="Times New Roman"/>
        </w:rPr>
      </w:pPr>
    </w:p>
    <w:p w14:paraId="6EB89D34" w14:textId="36FEA0CB" w:rsidR="00CE5F7C" w:rsidRPr="00A37C4E" w:rsidRDefault="00CE5F7C" w:rsidP="00CE5F7C">
      <w:pPr>
        <w:rPr>
          <w:rFonts w:ascii="Times New Roman" w:hAnsi="Times New Roman" w:cs="Times New Roman"/>
        </w:rPr>
      </w:pPr>
      <w:r w:rsidRPr="00A37C4E">
        <w:rPr>
          <w:rFonts w:ascii="Times New Roman" w:hAnsi="Times New Roman" w:cs="Times New Roman"/>
        </w:rPr>
        <w:t xml:space="preserve">Ricks, Christopher, </w:t>
      </w:r>
      <w:r w:rsidRPr="00A37C4E">
        <w:rPr>
          <w:rFonts w:ascii="Times New Roman" w:hAnsi="Times New Roman" w:cs="Times New Roman"/>
          <w:i/>
          <w:iCs/>
        </w:rPr>
        <w:t xml:space="preserve">Keats and Embarrassment, </w:t>
      </w:r>
      <w:r w:rsidRPr="00A37C4E">
        <w:rPr>
          <w:rFonts w:ascii="Times New Roman" w:hAnsi="Times New Roman" w:cs="Times New Roman"/>
        </w:rPr>
        <w:t>(Oxford: Clarendon Press, 1974)</w:t>
      </w:r>
    </w:p>
    <w:p w14:paraId="429909AD" w14:textId="5C86B080" w:rsidR="00A37C4E" w:rsidRPr="00A37C4E" w:rsidRDefault="00CE5F7C" w:rsidP="00A37C4E">
      <w:pPr>
        <w:pStyle w:val="FootnoteText"/>
        <w:spacing w:before="240" w:after="240"/>
        <w:rPr>
          <w:rFonts w:ascii="Times New Roman" w:hAnsi="Times New Roman" w:cs="Times New Roman"/>
          <w:sz w:val="22"/>
          <w:szCs w:val="22"/>
        </w:rPr>
      </w:pPr>
      <w:r w:rsidRPr="00A37C4E">
        <w:rPr>
          <w:rFonts w:ascii="Times New Roman" w:hAnsi="Times New Roman" w:cs="Times New Roman"/>
          <w:sz w:val="22"/>
          <w:szCs w:val="22"/>
        </w:rPr>
        <w:t>Roe, Nicholas, John Keats: A New Life (Cornwall: Yale University Press, 2013)</w:t>
      </w:r>
    </w:p>
    <w:p w14:paraId="30CAEF90" w14:textId="362E03BB" w:rsidR="00A37C4E" w:rsidRPr="00A37C4E" w:rsidRDefault="00A37C4E" w:rsidP="00A37C4E">
      <w:pPr>
        <w:spacing w:after="0"/>
        <w:rPr>
          <w:rFonts w:ascii="Times New Roman" w:hAnsi="Times New Roman" w:cs="Times New Roman"/>
        </w:rPr>
      </w:pPr>
      <w:r w:rsidRPr="00A37C4E">
        <w:rPr>
          <w:rFonts w:ascii="Times New Roman" w:hAnsi="Times New Roman" w:cs="Times New Roman"/>
        </w:rPr>
        <w:t xml:space="preserve">Stewart, David G., ‘Charles Lamb’s “Distant Correspondents”: Speech, Writing and Readers in Regency Magazine Writing’, </w:t>
      </w:r>
      <w:r w:rsidRPr="00A37C4E">
        <w:rPr>
          <w:rFonts w:ascii="Times New Roman" w:hAnsi="Times New Roman" w:cs="Times New Roman"/>
          <w:i/>
          <w:iCs/>
        </w:rPr>
        <w:t xml:space="preserve">Keats-Shelley Journal, </w:t>
      </w:r>
      <w:r w:rsidRPr="00A37C4E">
        <w:rPr>
          <w:rFonts w:ascii="Times New Roman" w:hAnsi="Times New Roman" w:cs="Times New Roman"/>
        </w:rPr>
        <w:t>vol. 57 (2008)</w:t>
      </w:r>
    </w:p>
    <w:p w14:paraId="7CD111A1" w14:textId="77777777" w:rsidR="00CE5F7C" w:rsidRPr="00A37C4E" w:rsidRDefault="00CE5F7C" w:rsidP="00CE5F7C">
      <w:pPr>
        <w:pStyle w:val="FootnoteText"/>
        <w:rPr>
          <w:rFonts w:ascii="Times New Roman" w:hAnsi="Times New Roman" w:cs="Times New Roman"/>
          <w:sz w:val="22"/>
          <w:szCs w:val="22"/>
        </w:rPr>
      </w:pPr>
    </w:p>
    <w:p w14:paraId="7E19A4C6" w14:textId="1E51DF9F" w:rsidR="00CE5F7C" w:rsidRPr="00A37C4E" w:rsidRDefault="00CE5F7C" w:rsidP="00CE5F7C">
      <w:pPr>
        <w:pStyle w:val="FootnoteText"/>
        <w:rPr>
          <w:rFonts w:ascii="Times New Roman" w:hAnsi="Times New Roman" w:cs="Times New Roman"/>
          <w:sz w:val="22"/>
          <w:szCs w:val="22"/>
        </w:rPr>
      </w:pPr>
      <w:r w:rsidRPr="00A37C4E">
        <w:rPr>
          <w:rFonts w:ascii="Times New Roman" w:hAnsi="Times New Roman" w:cs="Times New Roman"/>
          <w:sz w:val="22"/>
          <w:szCs w:val="22"/>
        </w:rPr>
        <w:t xml:space="preserve">Thomson, Heidi, ‘Keats's Letters: </w:t>
      </w:r>
      <w:r w:rsidR="00A37C4E" w:rsidRPr="00A37C4E">
        <w:rPr>
          <w:rFonts w:ascii="Times New Roman" w:hAnsi="Times New Roman" w:cs="Times New Roman"/>
          <w:sz w:val="22"/>
          <w:szCs w:val="22"/>
        </w:rPr>
        <w:t>‘</w:t>
      </w:r>
      <w:r w:rsidRPr="00A37C4E">
        <w:rPr>
          <w:rFonts w:ascii="Times New Roman" w:hAnsi="Times New Roman" w:cs="Times New Roman"/>
          <w:sz w:val="22"/>
          <w:szCs w:val="22"/>
        </w:rPr>
        <w:t xml:space="preserve">A Wilful and Dramatic Exercise of Our Minds Towards Each Other’ </w:t>
      </w:r>
      <w:r w:rsidRPr="00A37C4E">
        <w:rPr>
          <w:rFonts w:ascii="Times New Roman" w:hAnsi="Times New Roman" w:cs="Times New Roman"/>
          <w:i/>
          <w:sz w:val="22"/>
          <w:szCs w:val="22"/>
        </w:rPr>
        <w:t xml:space="preserve">The Keats Shelley Review, </w:t>
      </w:r>
      <w:r w:rsidRPr="00A37C4E">
        <w:rPr>
          <w:rFonts w:ascii="Times New Roman" w:hAnsi="Times New Roman" w:cs="Times New Roman"/>
          <w:sz w:val="22"/>
          <w:szCs w:val="22"/>
        </w:rPr>
        <w:t>vol. 25 (2011)</w:t>
      </w:r>
    </w:p>
    <w:p w14:paraId="2A97FD13" w14:textId="77777777" w:rsidR="00CE5F7C" w:rsidRPr="00A37C4E" w:rsidRDefault="00CE5F7C" w:rsidP="00CE5F7C">
      <w:pPr>
        <w:pStyle w:val="FootnoteText"/>
        <w:rPr>
          <w:rFonts w:ascii="Times New Roman" w:hAnsi="Times New Roman" w:cs="Times New Roman"/>
          <w:sz w:val="22"/>
          <w:szCs w:val="22"/>
        </w:rPr>
      </w:pPr>
    </w:p>
    <w:p w14:paraId="171907D9" w14:textId="4A621F4E" w:rsidR="00CE5F7C" w:rsidRPr="00A37C4E" w:rsidRDefault="00CE5F7C" w:rsidP="00CE5F7C">
      <w:pPr>
        <w:pStyle w:val="FootnoteText"/>
        <w:rPr>
          <w:rFonts w:ascii="Times New Roman" w:hAnsi="Times New Roman" w:cs="Times New Roman"/>
          <w:sz w:val="22"/>
          <w:szCs w:val="22"/>
        </w:rPr>
      </w:pPr>
      <w:r w:rsidRPr="00A37C4E">
        <w:rPr>
          <w:rFonts w:ascii="Times New Roman" w:hAnsi="Times New Roman" w:cs="Times New Roman"/>
          <w:sz w:val="22"/>
          <w:szCs w:val="22"/>
        </w:rPr>
        <w:t xml:space="preserve">Webb, Timothy, ‘‘Cutting Figures’: Rhetorical Strategies in Keats’s Letters’, </w:t>
      </w:r>
      <w:r w:rsidRPr="00A37C4E">
        <w:rPr>
          <w:rFonts w:ascii="Times New Roman" w:hAnsi="Times New Roman" w:cs="Times New Roman"/>
          <w:i/>
          <w:sz w:val="22"/>
          <w:szCs w:val="22"/>
        </w:rPr>
        <w:t xml:space="preserve">Keats: Bicentenary Readings </w:t>
      </w:r>
      <w:r w:rsidRPr="00A37C4E">
        <w:rPr>
          <w:rFonts w:ascii="Times New Roman" w:hAnsi="Times New Roman" w:cs="Times New Roman"/>
          <w:sz w:val="22"/>
          <w:szCs w:val="22"/>
        </w:rPr>
        <w:t>ed. by Michael O’Neill (Edinburgh: Edinburgh University Press, 1997)</w:t>
      </w:r>
    </w:p>
    <w:p w14:paraId="2FBF122F" w14:textId="77777777" w:rsidR="00CE5F7C" w:rsidRPr="00A37C4E" w:rsidRDefault="00CE5F7C" w:rsidP="00CE5F7C">
      <w:pPr>
        <w:pStyle w:val="FootnoteText"/>
        <w:rPr>
          <w:rFonts w:ascii="Times New Roman" w:hAnsi="Times New Roman" w:cs="Times New Roman"/>
          <w:sz w:val="22"/>
          <w:szCs w:val="22"/>
        </w:rPr>
      </w:pPr>
    </w:p>
    <w:p w14:paraId="62C9A2AA" w14:textId="77777777" w:rsidR="00CE5F7C" w:rsidRDefault="00CE5F7C" w:rsidP="00CE5F7C">
      <w:pPr>
        <w:pStyle w:val="FootnoteText"/>
        <w:spacing w:line="276" w:lineRule="auto"/>
        <w:rPr>
          <w:rFonts w:ascii="Times New Roman" w:hAnsi="Times New Roman" w:cs="Times New Roman"/>
          <w:sz w:val="22"/>
          <w:szCs w:val="22"/>
        </w:rPr>
      </w:pPr>
    </w:p>
    <w:p w14:paraId="22F855DE" w14:textId="77777777" w:rsidR="00CE5F7C" w:rsidRDefault="00CE5F7C" w:rsidP="00CE5F7C">
      <w:pPr>
        <w:pStyle w:val="FootnoteText"/>
        <w:rPr>
          <w:rFonts w:ascii="Times New Roman" w:hAnsi="Times New Roman" w:cs="Times New Roman"/>
          <w:sz w:val="22"/>
          <w:szCs w:val="22"/>
        </w:rPr>
      </w:pPr>
    </w:p>
    <w:p w14:paraId="5133E775" w14:textId="77777777" w:rsidR="00CE5F7C" w:rsidRDefault="00CE5F7C" w:rsidP="00CE5F7C">
      <w:pPr>
        <w:pStyle w:val="FootnoteText"/>
        <w:spacing w:line="276" w:lineRule="auto"/>
        <w:rPr>
          <w:rFonts w:ascii="Times New Roman" w:hAnsi="Times New Roman" w:cs="Times New Roman"/>
          <w:sz w:val="22"/>
          <w:szCs w:val="22"/>
        </w:rPr>
      </w:pPr>
    </w:p>
    <w:p w14:paraId="52A2FE5C" w14:textId="77777777" w:rsidR="00CE5F7C" w:rsidRDefault="00CE5F7C" w:rsidP="00CE5F7C">
      <w:pPr>
        <w:pStyle w:val="FootnoteText"/>
        <w:rPr>
          <w:rFonts w:ascii="Times New Roman" w:hAnsi="Times New Roman" w:cs="Times New Roman"/>
          <w:sz w:val="22"/>
          <w:szCs w:val="22"/>
        </w:rPr>
      </w:pPr>
    </w:p>
    <w:p w14:paraId="12704E62" w14:textId="09B246C9" w:rsidR="00CE5F7C" w:rsidRPr="00CE5F7C" w:rsidRDefault="00CE5F7C" w:rsidP="00CE5F7C">
      <w:pPr>
        <w:pStyle w:val="FootnoteText"/>
        <w:rPr>
          <w:rFonts w:ascii="Times New Roman" w:hAnsi="Times New Roman" w:cs="Times New Roman"/>
          <w:sz w:val="22"/>
          <w:szCs w:val="22"/>
        </w:rPr>
      </w:pPr>
    </w:p>
    <w:p w14:paraId="4F6BB2FF" w14:textId="77777777" w:rsidR="00CE5F7C" w:rsidRDefault="00CE5F7C" w:rsidP="00CE5F7C">
      <w:pPr>
        <w:rPr>
          <w:rFonts w:ascii="Times New Roman" w:hAnsi="Times New Roman" w:cs="Times New Roman"/>
        </w:rPr>
      </w:pPr>
    </w:p>
    <w:p w14:paraId="16C7216C" w14:textId="77777777" w:rsidR="00CE5F7C" w:rsidRDefault="00CE5F7C" w:rsidP="00CE5F7C">
      <w:pPr>
        <w:rPr>
          <w:rFonts w:ascii="Times New Roman" w:hAnsi="Times New Roman" w:cs="Times New Roman"/>
        </w:rPr>
      </w:pPr>
    </w:p>
    <w:p w14:paraId="05C6B899" w14:textId="77777777" w:rsidR="00CE5F7C" w:rsidRDefault="00CE5F7C" w:rsidP="00CE5F7C">
      <w:pPr>
        <w:pStyle w:val="FootnoteText"/>
        <w:rPr>
          <w:rFonts w:ascii="Times New Roman" w:hAnsi="Times New Roman" w:cs="Times New Roman"/>
          <w:sz w:val="22"/>
          <w:szCs w:val="22"/>
        </w:rPr>
      </w:pPr>
    </w:p>
    <w:p w14:paraId="665157F0" w14:textId="77777777" w:rsidR="00CE5F7C" w:rsidRPr="00CE5F7C" w:rsidRDefault="00CE5F7C" w:rsidP="00CE5F7C">
      <w:pPr>
        <w:rPr>
          <w:rFonts w:ascii="Times New Roman" w:hAnsi="Times New Roman" w:cs="Times New Roman"/>
          <w:sz w:val="24"/>
          <w:szCs w:val="24"/>
        </w:rPr>
      </w:pPr>
    </w:p>
    <w:sectPr w:rsidR="00CE5F7C" w:rsidRPr="00CE5F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A0DDA" w14:textId="77777777" w:rsidR="008B5EA0" w:rsidRDefault="008B5EA0" w:rsidP="0099419B">
      <w:pPr>
        <w:spacing w:after="0" w:line="240" w:lineRule="auto"/>
      </w:pPr>
      <w:r>
        <w:separator/>
      </w:r>
    </w:p>
  </w:endnote>
  <w:endnote w:type="continuationSeparator" w:id="0">
    <w:p w14:paraId="77CC02D7" w14:textId="77777777" w:rsidR="008B5EA0" w:rsidRDefault="008B5EA0" w:rsidP="0099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MT-OSF">
    <w:altName w:val="Cambria"/>
    <w:panose1 w:val="00000000000000000000"/>
    <w:charset w:val="00"/>
    <w:family w:val="roman"/>
    <w:notTrueType/>
    <w:pitch w:val="default"/>
    <w:sig w:usb0="00000003" w:usb1="00000000" w:usb2="00000000" w:usb3="00000000" w:csb0="00000001" w:csb1="00000000"/>
  </w:font>
  <w:font w:name="adobe-garamond-pro">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ED515" w14:textId="77777777" w:rsidR="008B5EA0" w:rsidRDefault="008B5EA0" w:rsidP="0099419B">
      <w:pPr>
        <w:spacing w:after="0" w:line="240" w:lineRule="auto"/>
      </w:pPr>
      <w:r>
        <w:separator/>
      </w:r>
    </w:p>
  </w:footnote>
  <w:footnote w:type="continuationSeparator" w:id="0">
    <w:p w14:paraId="63FE5018" w14:textId="77777777" w:rsidR="008B5EA0" w:rsidRDefault="008B5EA0" w:rsidP="0099419B">
      <w:pPr>
        <w:spacing w:after="0" w:line="240" w:lineRule="auto"/>
      </w:pPr>
      <w:r>
        <w:continuationSeparator/>
      </w:r>
    </w:p>
  </w:footnote>
  <w:footnote w:id="1">
    <w:p w14:paraId="1596FBA0" w14:textId="77777777" w:rsidR="00984B72" w:rsidRPr="00C22D83" w:rsidRDefault="00984B72" w:rsidP="00F4658D">
      <w:pPr>
        <w:pStyle w:val="FootnoteText"/>
        <w:rPr>
          <w:rFonts w:ascii="Times New Roman" w:hAnsi="Times New Roman" w:cs="Times New Roman"/>
        </w:rPr>
      </w:pPr>
      <w:r w:rsidRPr="00C22D83">
        <w:rPr>
          <w:rStyle w:val="FootnoteReference"/>
          <w:rFonts w:ascii="Times New Roman" w:hAnsi="Times New Roman" w:cs="Times New Roman"/>
        </w:rPr>
        <w:footnoteRef/>
      </w:r>
      <w:r w:rsidRPr="00C22D83">
        <w:rPr>
          <w:rFonts w:ascii="Times New Roman" w:hAnsi="Times New Roman" w:cs="Times New Roman"/>
        </w:rPr>
        <w:t xml:space="preserve"> John Barnard, ‘Keats’s Letters: “Remembrancing and Enchaining”’, </w:t>
      </w:r>
      <w:r w:rsidRPr="00C22D83">
        <w:rPr>
          <w:rFonts w:ascii="Times New Roman" w:hAnsi="Times New Roman" w:cs="Times New Roman"/>
          <w:i/>
        </w:rPr>
        <w:t xml:space="preserve">The Cambridge Companion to John Keats, </w:t>
      </w:r>
      <w:r w:rsidRPr="00C22D83">
        <w:rPr>
          <w:rFonts w:ascii="Times New Roman" w:hAnsi="Times New Roman" w:cs="Times New Roman"/>
        </w:rPr>
        <w:t>ed. by Susan Wolfson (Cambridge: CUP, 2001) p. 129.</w:t>
      </w:r>
    </w:p>
  </w:footnote>
  <w:footnote w:id="2">
    <w:p w14:paraId="5C3FEC2F" w14:textId="77777777" w:rsidR="00984B72" w:rsidRPr="00C22D83" w:rsidRDefault="00984B72" w:rsidP="00F4658D">
      <w:pPr>
        <w:pStyle w:val="FootnoteText"/>
        <w:rPr>
          <w:rFonts w:ascii="Times New Roman" w:hAnsi="Times New Roman" w:cs="Times New Roman"/>
        </w:rPr>
      </w:pPr>
      <w:r w:rsidRPr="00C22D83">
        <w:rPr>
          <w:rStyle w:val="FootnoteReference"/>
          <w:rFonts w:ascii="Times New Roman" w:hAnsi="Times New Roman" w:cs="Times New Roman"/>
        </w:rPr>
        <w:footnoteRef/>
      </w:r>
      <w:r w:rsidRPr="00C22D83">
        <w:rPr>
          <w:rFonts w:ascii="Times New Roman" w:hAnsi="Times New Roman" w:cs="Times New Roman"/>
        </w:rPr>
        <w:t xml:space="preserve"> Michael Patrick Allen, ‘A Distant Idea of Proximity’: How Keats Handled Beauty’, </w:t>
      </w:r>
      <w:r w:rsidRPr="00C22D83">
        <w:rPr>
          <w:rFonts w:ascii="Times New Roman" w:hAnsi="Times New Roman" w:cs="Times New Roman"/>
          <w:i/>
        </w:rPr>
        <w:t>The Keats-Shelley Review,</w:t>
      </w:r>
      <w:r w:rsidRPr="00C22D83">
        <w:rPr>
          <w:rFonts w:ascii="Times New Roman" w:hAnsi="Times New Roman" w:cs="Times New Roman"/>
        </w:rPr>
        <w:t xml:space="preserve"> vol. 31 (2017)</w:t>
      </w:r>
      <w:r w:rsidRPr="00C22D83">
        <w:rPr>
          <w:rFonts w:ascii="Times New Roman" w:hAnsi="Times New Roman" w:cs="Times New Roman"/>
          <w:i/>
        </w:rPr>
        <w:t xml:space="preserve"> </w:t>
      </w:r>
      <w:r w:rsidRPr="00C22D83">
        <w:rPr>
          <w:rFonts w:ascii="Times New Roman" w:hAnsi="Times New Roman" w:cs="Times New Roman"/>
        </w:rPr>
        <w:t>pp. 77-86 (p. 84).</w:t>
      </w:r>
    </w:p>
  </w:footnote>
  <w:footnote w:id="3">
    <w:p w14:paraId="1B54B6B8" w14:textId="77777777" w:rsidR="00984B72" w:rsidRPr="00C22D83" w:rsidRDefault="00984B72" w:rsidP="00F4658D">
      <w:pPr>
        <w:pStyle w:val="FootnoteText"/>
        <w:rPr>
          <w:rFonts w:ascii="Times New Roman" w:hAnsi="Times New Roman" w:cs="Times New Roman"/>
        </w:rPr>
      </w:pPr>
      <w:r w:rsidRPr="00C22D83">
        <w:rPr>
          <w:rStyle w:val="FootnoteReference"/>
          <w:rFonts w:ascii="Times New Roman" w:hAnsi="Times New Roman" w:cs="Times New Roman"/>
        </w:rPr>
        <w:footnoteRef/>
      </w:r>
      <w:r w:rsidRPr="00C22D83">
        <w:rPr>
          <w:rFonts w:ascii="Times New Roman" w:hAnsi="Times New Roman" w:cs="Times New Roman"/>
        </w:rPr>
        <w:t xml:space="preserve"> Timothy Webb, ‘‘Cutting Figures’: Rhetorical Strategies in Keats’s Letters’, </w:t>
      </w:r>
      <w:r w:rsidRPr="00C22D83">
        <w:rPr>
          <w:rFonts w:ascii="Times New Roman" w:hAnsi="Times New Roman" w:cs="Times New Roman"/>
          <w:i/>
        </w:rPr>
        <w:t xml:space="preserve">Keats: Bicentenary Readings </w:t>
      </w:r>
      <w:r w:rsidRPr="00C22D83">
        <w:rPr>
          <w:rFonts w:ascii="Times New Roman" w:hAnsi="Times New Roman" w:cs="Times New Roman"/>
        </w:rPr>
        <w:t>ed. by Michael O’Neill (Edinburgh: Edinburgh University Press, 1997) p. 165.</w:t>
      </w:r>
    </w:p>
  </w:footnote>
  <w:footnote w:id="4">
    <w:p w14:paraId="1BF27D0C" w14:textId="77777777" w:rsidR="00984B72" w:rsidRPr="00C22D83" w:rsidRDefault="00984B72" w:rsidP="00F4658D">
      <w:pPr>
        <w:pStyle w:val="FootnoteText"/>
        <w:rPr>
          <w:rFonts w:ascii="Times New Roman" w:hAnsi="Times New Roman" w:cs="Times New Roman"/>
        </w:rPr>
      </w:pPr>
      <w:r w:rsidRPr="00C22D83">
        <w:rPr>
          <w:rStyle w:val="FootnoteReference"/>
          <w:rFonts w:ascii="Times New Roman" w:hAnsi="Times New Roman" w:cs="Times New Roman"/>
        </w:rPr>
        <w:footnoteRef/>
      </w:r>
      <w:r w:rsidRPr="00C22D83">
        <w:rPr>
          <w:rFonts w:ascii="Times New Roman" w:hAnsi="Times New Roman" w:cs="Times New Roman"/>
        </w:rPr>
        <w:t xml:space="preserve"> Heidi Thomson, ‘Keats's Letters: 'A Wilful and Dramatic Exercise of Our Minds Towards Each Other’ </w:t>
      </w:r>
      <w:r w:rsidRPr="00C22D83">
        <w:rPr>
          <w:rFonts w:ascii="Times New Roman" w:hAnsi="Times New Roman" w:cs="Times New Roman"/>
          <w:i/>
        </w:rPr>
        <w:t xml:space="preserve">The Keats Shelley Review, </w:t>
      </w:r>
      <w:r w:rsidRPr="00C22D83">
        <w:rPr>
          <w:rFonts w:ascii="Times New Roman" w:hAnsi="Times New Roman" w:cs="Times New Roman"/>
        </w:rPr>
        <w:t>vol. 25 (2011) pp. 160-74 (p. 165).</w:t>
      </w:r>
    </w:p>
  </w:footnote>
  <w:footnote w:id="5">
    <w:p w14:paraId="40B404C9" w14:textId="77777777" w:rsidR="00984B72" w:rsidRPr="00E55224" w:rsidRDefault="00984B72" w:rsidP="00F4658D">
      <w:pPr>
        <w:pStyle w:val="FootnoteText"/>
        <w:rPr>
          <w:rFonts w:ascii="Times New Roman" w:hAnsi="Times New Roman" w:cs="Times New Roman"/>
        </w:rPr>
      </w:pPr>
      <w:r w:rsidRPr="00C22D83">
        <w:rPr>
          <w:rStyle w:val="FootnoteReference"/>
          <w:rFonts w:ascii="Times New Roman" w:hAnsi="Times New Roman" w:cs="Times New Roman"/>
        </w:rPr>
        <w:footnoteRef/>
      </w:r>
      <w:r w:rsidRPr="00C22D83">
        <w:rPr>
          <w:rFonts w:ascii="Times New Roman" w:hAnsi="Times New Roman" w:cs="Times New Roman"/>
        </w:rPr>
        <w:t xml:space="preserve"> Thomson, p. 161.</w:t>
      </w:r>
    </w:p>
  </w:footnote>
  <w:footnote w:id="6">
    <w:p w14:paraId="5AD5D6C9" w14:textId="4F827491" w:rsidR="00984B72" w:rsidRPr="00FE5868" w:rsidRDefault="00984B72">
      <w:pPr>
        <w:pStyle w:val="FootnoteText"/>
        <w:rPr>
          <w:rFonts w:ascii="Times New Roman" w:hAnsi="Times New Roman" w:cs="Times New Roman"/>
        </w:rPr>
      </w:pPr>
      <w:r>
        <w:rPr>
          <w:rStyle w:val="FootnoteReference"/>
        </w:rPr>
        <w:footnoteRef/>
      </w:r>
      <w:r>
        <w:t xml:space="preserve"> </w:t>
      </w:r>
      <w:r w:rsidRPr="006F2CD5">
        <w:rPr>
          <w:rFonts w:ascii="Times New Roman" w:hAnsi="Times New Roman" w:cs="Times New Roman"/>
          <w:i/>
        </w:rPr>
        <w:t xml:space="preserve">The Letters of John Keats, </w:t>
      </w:r>
      <w:r w:rsidRPr="006F2CD5">
        <w:rPr>
          <w:rFonts w:ascii="Times New Roman" w:hAnsi="Times New Roman" w:cs="Times New Roman"/>
        </w:rPr>
        <w:t xml:space="preserve">ed. by </w:t>
      </w:r>
      <w:proofErr w:type="spellStart"/>
      <w:r w:rsidRPr="006F2CD5">
        <w:rPr>
          <w:rFonts w:ascii="Times New Roman" w:hAnsi="Times New Roman" w:cs="Times New Roman"/>
        </w:rPr>
        <w:t>Hyder</w:t>
      </w:r>
      <w:proofErr w:type="spellEnd"/>
      <w:r w:rsidRPr="006F2CD5">
        <w:rPr>
          <w:rFonts w:ascii="Times New Roman" w:hAnsi="Times New Roman" w:cs="Times New Roman"/>
        </w:rPr>
        <w:t xml:space="preserve"> Edward Rollins, 2 vols. (Cambridge: C</w:t>
      </w:r>
      <w:r>
        <w:rPr>
          <w:rFonts w:ascii="Times New Roman" w:hAnsi="Times New Roman" w:cs="Times New Roman"/>
        </w:rPr>
        <w:t>UP</w:t>
      </w:r>
      <w:r w:rsidRPr="006F2CD5">
        <w:rPr>
          <w:rFonts w:ascii="Times New Roman" w:hAnsi="Times New Roman" w:cs="Times New Roman"/>
        </w:rPr>
        <w:t>, 2011)</w:t>
      </w:r>
      <w:r>
        <w:rPr>
          <w:rFonts w:ascii="Times New Roman" w:hAnsi="Times New Roman" w:cs="Times New Roman"/>
        </w:rPr>
        <w:t xml:space="preserve"> </w:t>
      </w:r>
      <w:r w:rsidRPr="006F2CD5">
        <w:rPr>
          <w:rFonts w:ascii="Times New Roman" w:hAnsi="Times New Roman" w:cs="Times New Roman"/>
        </w:rPr>
        <w:t xml:space="preserve">vol. </w:t>
      </w:r>
      <w:r>
        <w:rPr>
          <w:rFonts w:ascii="Times New Roman" w:hAnsi="Times New Roman" w:cs="Times New Roman"/>
        </w:rPr>
        <w:t>2</w:t>
      </w:r>
      <w:r w:rsidRPr="006F2CD5">
        <w:rPr>
          <w:rFonts w:ascii="Times New Roman" w:hAnsi="Times New Roman" w:cs="Times New Roman"/>
        </w:rPr>
        <w:t>, p.</w:t>
      </w:r>
      <w:r>
        <w:rPr>
          <w:rFonts w:ascii="Times New Roman" w:hAnsi="Times New Roman" w:cs="Times New Roman"/>
        </w:rPr>
        <w:t xml:space="preserve"> 5</w:t>
      </w:r>
      <w:r w:rsidRPr="006F2CD5">
        <w:rPr>
          <w:rFonts w:ascii="Times New Roman" w:hAnsi="Times New Roman" w:cs="Times New Roman"/>
        </w:rPr>
        <w:t>. (All further quotations will be from this edition; volume number and page number will follow quotation in parentheses).</w:t>
      </w:r>
    </w:p>
  </w:footnote>
  <w:footnote w:id="7">
    <w:p w14:paraId="5F000735" w14:textId="2D9DA343" w:rsidR="00984B72" w:rsidRPr="002C2269" w:rsidRDefault="00984B72">
      <w:pPr>
        <w:pStyle w:val="FootnoteText"/>
        <w:rPr>
          <w:rFonts w:ascii="Times New Roman" w:hAnsi="Times New Roman" w:cs="Times New Roman"/>
        </w:rPr>
      </w:pPr>
      <w:r w:rsidRPr="002C2269">
        <w:rPr>
          <w:rStyle w:val="FootnoteReference"/>
          <w:rFonts w:ascii="Times New Roman" w:hAnsi="Times New Roman" w:cs="Times New Roman"/>
        </w:rPr>
        <w:footnoteRef/>
      </w:r>
      <w:r w:rsidRPr="002C2269">
        <w:rPr>
          <w:rFonts w:ascii="Times New Roman" w:hAnsi="Times New Roman" w:cs="Times New Roman"/>
        </w:rPr>
        <w:t xml:space="preserve"> Shahidha Bari, </w:t>
      </w:r>
      <w:r w:rsidRPr="002C2269">
        <w:rPr>
          <w:rFonts w:ascii="Times New Roman" w:hAnsi="Times New Roman" w:cs="Times New Roman"/>
          <w:i/>
          <w:iCs/>
        </w:rPr>
        <w:t>Keats and Philosophy:</w:t>
      </w:r>
      <w:r w:rsidRPr="002C2269">
        <w:rPr>
          <w:rFonts w:ascii="Times New Roman" w:hAnsi="Times New Roman" w:cs="Times New Roman"/>
          <w:i/>
        </w:rPr>
        <w:t xml:space="preserve"> The Life of Sensations </w:t>
      </w:r>
      <w:r w:rsidRPr="002C2269">
        <w:rPr>
          <w:rFonts w:ascii="Times New Roman" w:hAnsi="Times New Roman" w:cs="Times New Roman"/>
        </w:rPr>
        <w:t>(New York: Routledge, 2012) pp. 32-5.</w:t>
      </w:r>
    </w:p>
  </w:footnote>
  <w:footnote w:id="8">
    <w:p w14:paraId="083EA41E" w14:textId="77777777" w:rsidR="00984B72" w:rsidRPr="002B1A1E" w:rsidRDefault="00984B72" w:rsidP="00F64EBE">
      <w:pPr>
        <w:pStyle w:val="FootnoteText"/>
        <w:spacing w:line="276" w:lineRule="auto"/>
        <w:rPr>
          <w:rFonts w:ascii="Times New Roman" w:hAnsi="Times New Roman" w:cs="Times New Roman"/>
        </w:rPr>
      </w:pPr>
      <w:r w:rsidRPr="00F64EBE">
        <w:rPr>
          <w:rStyle w:val="FootnoteReference"/>
          <w:rFonts w:ascii="Times New Roman" w:hAnsi="Times New Roman" w:cs="Times New Roman"/>
        </w:rPr>
        <w:footnoteRef/>
      </w:r>
      <w:r w:rsidRPr="00F64EBE">
        <w:rPr>
          <w:rFonts w:ascii="Times New Roman" w:hAnsi="Times New Roman" w:cs="Times New Roman"/>
        </w:rPr>
        <w:t xml:space="preserve"> For an in depth consideration o</w:t>
      </w:r>
      <w:r>
        <w:rPr>
          <w:rFonts w:ascii="Times New Roman" w:hAnsi="Times New Roman" w:cs="Times New Roman"/>
        </w:rPr>
        <w:t xml:space="preserve">f the relationship between Sensibility and Romanticism, see Christopher Nagle, </w:t>
      </w:r>
      <w:r>
        <w:rPr>
          <w:rFonts w:ascii="Times New Roman" w:hAnsi="Times New Roman" w:cs="Times New Roman"/>
          <w:i/>
          <w:iCs/>
        </w:rPr>
        <w:t xml:space="preserve">Sexuality and the Culture of Sensibility in the British Romantic Era </w:t>
      </w:r>
      <w:r>
        <w:rPr>
          <w:rFonts w:ascii="Times New Roman" w:hAnsi="Times New Roman" w:cs="Times New Roman"/>
        </w:rPr>
        <w:t xml:space="preserve">(New York: Palgrave, 2007). </w:t>
      </w:r>
    </w:p>
  </w:footnote>
  <w:footnote w:id="9">
    <w:p w14:paraId="662AD369" w14:textId="77777777" w:rsidR="00984B72" w:rsidRPr="00F64EBE" w:rsidRDefault="00984B7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For a detailed examination of the impact of the Napoleonic Wars on travel and writing, see Benjamin Colbert</w:t>
      </w:r>
      <w:r w:rsidRPr="00B511D3">
        <w:rPr>
          <w:rFonts w:ascii="Times New Roman" w:hAnsi="Times New Roman" w:cs="Times New Roman"/>
        </w:rPr>
        <w:t xml:space="preserve"> </w:t>
      </w:r>
      <w:r w:rsidRPr="00B511D3">
        <w:rPr>
          <w:rFonts w:ascii="Times New Roman" w:hAnsi="Times New Roman" w:cs="Times New Roman"/>
          <w:i/>
          <w:iCs/>
        </w:rPr>
        <w:t xml:space="preserve">Shelley’s Eye </w:t>
      </w:r>
      <w:r w:rsidRPr="00B511D3">
        <w:rPr>
          <w:rFonts w:ascii="Times New Roman" w:hAnsi="Times New Roman" w:cs="Times New Roman"/>
        </w:rPr>
        <w:t>(Surrey: Ashgate, 2005)</w:t>
      </w:r>
      <w:r>
        <w:rPr>
          <w:rFonts w:ascii="Times New Roman" w:hAnsi="Times New Roman" w:cs="Times New Roman"/>
        </w:rPr>
        <w:t>.</w:t>
      </w:r>
    </w:p>
  </w:footnote>
  <w:footnote w:id="10">
    <w:p w14:paraId="13FD4C0C" w14:textId="7D43AD4F" w:rsidR="00984B72" w:rsidRPr="008050A6" w:rsidRDefault="00984B72" w:rsidP="00F64EBE">
      <w:pPr>
        <w:pStyle w:val="FootnoteText"/>
        <w:spacing w:line="276" w:lineRule="auto"/>
        <w:rPr>
          <w:rFonts w:ascii="Times New Roman" w:hAnsi="Times New Roman" w:cs="Times New Roman"/>
        </w:rPr>
      </w:pPr>
      <w:r w:rsidRPr="009D634E">
        <w:rPr>
          <w:rStyle w:val="FootnoteReference"/>
          <w:rFonts w:ascii="Times New Roman" w:hAnsi="Times New Roman" w:cs="Times New Roman"/>
        </w:rPr>
        <w:footnoteRef/>
      </w:r>
      <w:r w:rsidRPr="009D634E">
        <w:rPr>
          <w:rFonts w:ascii="Times New Roman" w:hAnsi="Times New Roman" w:cs="Times New Roman"/>
        </w:rPr>
        <w:t xml:space="preserve"> </w:t>
      </w:r>
      <w:r w:rsidRPr="009D634E">
        <w:rPr>
          <w:rFonts w:ascii="Times New Roman" w:hAnsi="Times New Roman" w:cs="Times New Roman"/>
          <w:i/>
          <w:iCs/>
        </w:rPr>
        <w:t>Byron’s Letters and Journals</w:t>
      </w:r>
      <w:r w:rsidRPr="009D634E">
        <w:rPr>
          <w:rFonts w:ascii="Times New Roman" w:hAnsi="Times New Roman" w:cs="Times New Roman"/>
        </w:rPr>
        <w:t>, ed. by Leslie A. Marchand (London: John Murray, 1980-94) vol. 5,</w:t>
      </w:r>
      <w:r w:rsidRPr="009D634E">
        <w:rPr>
          <w:rFonts w:ascii="Times New Roman" w:hAnsi="Times New Roman" w:cs="Times New Roman"/>
          <w:lang w:val="en-US"/>
        </w:rPr>
        <w:t xml:space="preserve"> p. 79.</w:t>
      </w:r>
    </w:p>
  </w:footnote>
  <w:footnote w:id="11">
    <w:p w14:paraId="6DA909BA" w14:textId="6104819D" w:rsidR="00984B72" w:rsidRPr="00FE6AC2" w:rsidRDefault="00984B72">
      <w:pPr>
        <w:pStyle w:val="FootnoteText"/>
        <w:rPr>
          <w:rFonts w:ascii="Times New Roman" w:hAnsi="Times New Roman" w:cs="Times New Roman"/>
        </w:rPr>
      </w:pPr>
      <w:r w:rsidRPr="00FE6AC2">
        <w:rPr>
          <w:rStyle w:val="FootnoteReference"/>
          <w:rFonts w:ascii="Times New Roman" w:hAnsi="Times New Roman" w:cs="Times New Roman"/>
        </w:rPr>
        <w:footnoteRef/>
      </w:r>
      <w:r w:rsidRPr="00FE6AC2">
        <w:rPr>
          <w:rFonts w:ascii="Times New Roman" w:hAnsi="Times New Roman" w:cs="Times New Roman"/>
        </w:rPr>
        <w:t xml:space="preserve"> William Merrill Decker, </w:t>
      </w:r>
      <w:r w:rsidRPr="00FE6AC2">
        <w:rPr>
          <w:rFonts w:ascii="Times New Roman" w:hAnsi="Times New Roman" w:cs="Times New Roman"/>
          <w:i/>
          <w:iCs/>
        </w:rPr>
        <w:t xml:space="preserve">Epistolary Practices: Letter Writing in America before Telecommunications </w:t>
      </w:r>
      <w:r w:rsidRPr="00FE6AC2">
        <w:rPr>
          <w:rFonts w:ascii="Times New Roman" w:hAnsi="Times New Roman" w:cs="Times New Roman"/>
        </w:rPr>
        <w:t>(North Carolina: University of North Carolina Press, 1998) p. 58.</w:t>
      </w:r>
    </w:p>
  </w:footnote>
  <w:footnote w:id="12">
    <w:p w14:paraId="775B2739" w14:textId="5E553C9B" w:rsidR="00984B72" w:rsidRPr="009D634E" w:rsidRDefault="00984B72">
      <w:pPr>
        <w:pStyle w:val="FootnoteText"/>
        <w:rPr>
          <w:rFonts w:ascii="Times New Roman" w:hAnsi="Times New Roman" w:cs="Times New Roman"/>
        </w:rPr>
      </w:pPr>
      <w:r w:rsidRPr="008050A6">
        <w:rPr>
          <w:rStyle w:val="FootnoteReference"/>
          <w:rFonts w:ascii="Times New Roman" w:hAnsi="Times New Roman" w:cs="Times New Roman"/>
        </w:rPr>
        <w:footnoteRef/>
      </w:r>
      <w:r w:rsidRPr="008050A6">
        <w:rPr>
          <w:rFonts w:ascii="Times New Roman" w:hAnsi="Times New Roman" w:cs="Times New Roman"/>
        </w:rPr>
        <w:t xml:space="preserve"> </w:t>
      </w:r>
      <w:r>
        <w:rPr>
          <w:rFonts w:ascii="Times New Roman" w:hAnsi="Times New Roman" w:cs="Times New Roman"/>
        </w:rPr>
        <w:t xml:space="preserve">Charles Lamb, ‘Distant Correspondents’, </w:t>
      </w:r>
      <w:r>
        <w:rPr>
          <w:rFonts w:ascii="Times New Roman" w:hAnsi="Times New Roman" w:cs="Times New Roman"/>
          <w:i/>
          <w:iCs/>
        </w:rPr>
        <w:t xml:space="preserve">The Works of Charles and Mary Lamb, </w:t>
      </w:r>
      <w:r>
        <w:rPr>
          <w:rFonts w:ascii="Times New Roman" w:hAnsi="Times New Roman" w:cs="Times New Roman"/>
        </w:rPr>
        <w:t>ed. by E. V. Lucas (London: Methuen, 1903) vol. 2, p. 104.</w:t>
      </w:r>
    </w:p>
  </w:footnote>
  <w:footnote w:id="13">
    <w:p w14:paraId="1BDDE01E" w14:textId="3D65C803" w:rsidR="00984B72" w:rsidRPr="009D634E" w:rsidRDefault="00984B72">
      <w:pPr>
        <w:pStyle w:val="FootnoteText"/>
        <w:rPr>
          <w:rFonts w:ascii="Times New Roman" w:hAnsi="Times New Roman" w:cs="Times New Roman"/>
        </w:rPr>
      </w:pPr>
      <w:r w:rsidRPr="009D634E">
        <w:rPr>
          <w:rStyle w:val="FootnoteReference"/>
          <w:rFonts w:ascii="Times New Roman" w:hAnsi="Times New Roman" w:cs="Times New Roman"/>
        </w:rPr>
        <w:footnoteRef/>
      </w:r>
      <w:r w:rsidRPr="009D634E">
        <w:rPr>
          <w:rFonts w:ascii="Times New Roman" w:hAnsi="Times New Roman" w:cs="Times New Roman"/>
        </w:rPr>
        <w:t xml:space="preserve"> Lamb, p. 105.</w:t>
      </w:r>
    </w:p>
  </w:footnote>
  <w:footnote w:id="14">
    <w:p w14:paraId="7EFC9EC1" w14:textId="1AF9C5FB" w:rsidR="00984B72" w:rsidRPr="008050A6" w:rsidRDefault="00984B72" w:rsidP="0099419B">
      <w:pPr>
        <w:pStyle w:val="FootnoteText"/>
        <w:rPr>
          <w:rFonts w:ascii="Times New Roman" w:hAnsi="Times New Roman" w:cs="Times New Roman"/>
        </w:rPr>
      </w:pPr>
      <w:r w:rsidRPr="009D634E">
        <w:rPr>
          <w:rStyle w:val="FootnoteReference"/>
          <w:rFonts w:ascii="Times New Roman" w:hAnsi="Times New Roman" w:cs="Times New Roman"/>
        </w:rPr>
        <w:footnoteRef/>
      </w:r>
      <w:r w:rsidRPr="009D634E">
        <w:rPr>
          <w:rFonts w:ascii="Times New Roman" w:hAnsi="Times New Roman" w:cs="Times New Roman"/>
        </w:rPr>
        <w:t xml:space="preserve"> </w:t>
      </w:r>
      <w:r>
        <w:rPr>
          <w:rFonts w:ascii="Times New Roman" w:hAnsi="Times New Roman" w:cs="Times New Roman"/>
        </w:rPr>
        <w:t>Lamb, p. 104.</w:t>
      </w:r>
    </w:p>
  </w:footnote>
  <w:footnote w:id="15">
    <w:p w14:paraId="26462EDE" w14:textId="0CC67755" w:rsidR="00984B72" w:rsidRPr="008050A6" w:rsidRDefault="00984B72">
      <w:pPr>
        <w:pStyle w:val="FootnoteText"/>
      </w:pPr>
      <w:r w:rsidRPr="008050A6">
        <w:rPr>
          <w:rStyle w:val="FootnoteReference"/>
          <w:rFonts w:ascii="Times New Roman" w:hAnsi="Times New Roman" w:cs="Times New Roman"/>
        </w:rPr>
        <w:footnoteRef/>
      </w:r>
      <w:r w:rsidRPr="008050A6">
        <w:rPr>
          <w:rFonts w:ascii="Times New Roman" w:hAnsi="Times New Roman" w:cs="Times New Roman"/>
        </w:rPr>
        <w:t xml:space="preserve"> For more information about Lamb and letter writing, see David G. Stewart, ‘Charles Lamb’s “Distant Correspondents”: Speech, Writing and Readers in Regency Magazine Writing’, </w:t>
      </w:r>
      <w:r w:rsidRPr="008050A6">
        <w:rPr>
          <w:rFonts w:ascii="Times New Roman" w:hAnsi="Times New Roman" w:cs="Times New Roman"/>
          <w:i/>
          <w:iCs/>
        </w:rPr>
        <w:t xml:space="preserve">Keats-Shelley Journal, </w:t>
      </w:r>
      <w:r w:rsidRPr="008050A6">
        <w:rPr>
          <w:rFonts w:ascii="Times New Roman" w:hAnsi="Times New Roman" w:cs="Times New Roman"/>
        </w:rPr>
        <w:t>vol. 57 (2008) pp. 89-107.</w:t>
      </w:r>
    </w:p>
  </w:footnote>
  <w:footnote w:id="16">
    <w:p w14:paraId="04191F3A" w14:textId="5DA5D899" w:rsidR="00984B72" w:rsidRPr="009D634E" w:rsidRDefault="00984B72">
      <w:pPr>
        <w:pStyle w:val="FootnoteText"/>
        <w:rPr>
          <w:rFonts w:ascii="Times New Roman" w:hAnsi="Times New Roman" w:cs="Times New Roman"/>
        </w:rPr>
      </w:pPr>
      <w:r w:rsidRPr="009D634E">
        <w:rPr>
          <w:rStyle w:val="FootnoteReference"/>
          <w:rFonts w:ascii="Times New Roman" w:hAnsi="Times New Roman" w:cs="Times New Roman"/>
        </w:rPr>
        <w:footnoteRef/>
      </w:r>
      <w:r w:rsidRPr="009D634E">
        <w:rPr>
          <w:rFonts w:ascii="Times New Roman" w:hAnsi="Times New Roman" w:cs="Times New Roman"/>
        </w:rPr>
        <w:t xml:space="preserve"> Lamb, p. 108.</w:t>
      </w:r>
    </w:p>
  </w:footnote>
  <w:footnote w:id="17">
    <w:p w14:paraId="43954CE8" w14:textId="005B0853" w:rsidR="00984B72" w:rsidRPr="00BB14F2" w:rsidRDefault="00984B72">
      <w:pPr>
        <w:pStyle w:val="FootnoteText"/>
        <w:rPr>
          <w:rFonts w:ascii="Times New Roman" w:hAnsi="Times New Roman" w:cs="Times New Roman"/>
        </w:rPr>
      </w:pPr>
      <w:r w:rsidRPr="00BB14F2">
        <w:rPr>
          <w:rStyle w:val="FootnoteReference"/>
          <w:rFonts w:ascii="Times New Roman" w:hAnsi="Times New Roman" w:cs="Times New Roman"/>
        </w:rPr>
        <w:footnoteRef/>
      </w:r>
      <w:r w:rsidRPr="00BB14F2">
        <w:rPr>
          <w:rFonts w:ascii="Times New Roman" w:hAnsi="Times New Roman" w:cs="Times New Roman"/>
        </w:rPr>
        <w:t xml:space="preserve"> </w:t>
      </w:r>
      <w:bookmarkStart w:id="2" w:name="_Hlk31208186"/>
      <w:r w:rsidRPr="00BB14F2">
        <w:rPr>
          <w:rFonts w:ascii="Times New Roman" w:hAnsi="Times New Roman" w:cs="Times New Roman"/>
        </w:rPr>
        <w:t xml:space="preserve">Anthony Howe, ‘‘don’t imagine in an a </w:t>
      </w:r>
      <w:proofErr w:type="spellStart"/>
      <w:r w:rsidRPr="00BB14F2">
        <w:rPr>
          <w:rFonts w:ascii="Times New Roman" w:hAnsi="Times New Roman" w:cs="Times New Roman"/>
        </w:rPr>
        <w:t>propos</w:t>
      </w:r>
      <w:proofErr w:type="spellEnd"/>
      <w:r w:rsidRPr="00BB14F2">
        <w:rPr>
          <w:rFonts w:ascii="Times New Roman" w:hAnsi="Times New Roman" w:cs="Times New Roman"/>
        </w:rPr>
        <w:t xml:space="preserve"> des bottes’: Keats, the Letter and the Poem’, </w:t>
      </w:r>
      <w:r w:rsidRPr="00BB14F2">
        <w:rPr>
          <w:rFonts w:ascii="Times New Roman" w:hAnsi="Times New Roman" w:cs="Times New Roman"/>
          <w:i/>
          <w:iCs/>
        </w:rPr>
        <w:t xml:space="preserve">Romanticism and the Letter, </w:t>
      </w:r>
      <w:r w:rsidRPr="00BB14F2">
        <w:rPr>
          <w:rFonts w:ascii="Times New Roman" w:hAnsi="Times New Roman" w:cs="Times New Roman"/>
        </w:rPr>
        <w:t xml:space="preserve">ed. by Madeleine Callaghan and Anthony Howe (London: Palgrave Macmillan, 2020) forthcoming. </w:t>
      </w:r>
    </w:p>
    <w:bookmarkEnd w:id="2"/>
  </w:footnote>
  <w:footnote w:id="18">
    <w:p w14:paraId="053BDB56" w14:textId="6D940523" w:rsidR="00D81C97" w:rsidRDefault="00D81C97">
      <w:pPr>
        <w:pStyle w:val="FootnoteText"/>
      </w:pPr>
      <w:r>
        <w:rPr>
          <w:rStyle w:val="FootnoteReference"/>
        </w:rPr>
        <w:footnoteRef/>
      </w:r>
      <w:r>
        <w:t xml:space="preserve"> </w:t>
      </w:r>
      <w:r w:rsidRPr="00FE5868">
        <w:rPr>
          <w:rFonts w:ascii="Times New Roman" w:hAnsi="Times New Roman" w:cs="Times New Roman"/>
        </w:rPr>
        <w:t xml:space="preserve">John Keats, ‘The Eve of St Agnes’, </w:t>
      </w:r>
      <w:r w:rsidRPr="00FE5868">
        <w:rPr>
          <w:rFonts w:ascii="Times New Roman" w:hAnsi="Times New Roman" w:cs="Times New Roman"/>
          <w:i/>
          <w:iCs/>
        </w:rPr>
        <w:t xml:space="preserve">John Keats: The Major Works, </w:t>
      </w:r>
      <w:r w:rsidRPr="00FE5868">
        <w:rPr>
          <w:rFonts w:ascii="Times New Roman" w:hAnsi="Times New Roman" w:cs="Times New Roman"/>
        </w:rPr>
        <w:t>ed. by Elizabeth Cook</w:t>
      </w:r>
      <w:r w:rsidRPr="00FE5868">
        <w:rPr>
          <w:rFonts w:ascii="Times New Roman" w:hAnsi="Times New Roman" w:cs="Times New Roman"/>
          <w:i/>
          <w:iCs/>
        </w:rPr>
        <w:t xml:space="preserve"> </w:t>
      </w:r>
      <w:r w:rsidRPr="00FE5868">
        <w:rPr>
          <w:rFonts w:ascii="Times New Roman" w:hAnsi="Times New Roman" w:cs="Times New Roman"/>
        </w:rPr>
        <w:t xml:space="preserve">(Oxford: OUP, </w:t>
      </w:r>
      <w:r w:rsidRPr="00D81C97">
        <w:rPr>
          <w:rFonts w:ascii="Times New Roman" w:hAnsi="Times New Roman" w:cs="Times New Roman"/>
        </w:rPr>
        <w:t>2008</w:t>
      </w:r>
      <w:r w:rsidRPr="00E07F55">
        <w:rPr>
          <w:rFonts w:ascii="Times New Roman" w:hAnsi="Times New Roman" w:cs="Times New Roman"/>
        </w:rPr>
        <w:t>) p.</w:t>
      </w:r>
      <w:r w:rsidR="00E07F55">
        <w:rPr>
          <w:rFonts w:ascii="Times New Roman" w:hAnsi="Times New Roman" w:cs="Times New Roman"/>
        </w:rPr>
        <w:t xml:space="preserve"> 260,</w:t>
      </w:r>
      <w:r>
        <w:rPr>
          <w:rFonts w:ascii="Times New Roman" w:hAnsi="Times New Roman" w:cs="Times New Roman"/>
        </w:rPr>
        <w:t xml:space="preserve"> l</w:t>
      </w:r>
      <w:r>
        <w:rPr>
          <w:rFonts w:ascii="Times New Roman" w:hAnsi="Times New Roman" w:cs="Times New Roman"/>
        </w:rPr>
        <w:t>l. 227-30.</w:t>
      </w:r>
    </w:p>
  </w:footnote>
  <w:footnote w:id="19">
    <w:p w14:paraId="3C63456E" w14:textId="77777777" w:rsidR="00984B72" w:rsidRPr="008B75BC" w:rsidRDefault="00984B72" w:rsidP="009402D7">
      <w:pPr>
        <w:pStyle w:val="FootnoteText"/>
        <w:rPr>
          <w:rFonts w:ascii="Times New Roman" w:hAnsi="Times New Roman" w:cs="Times New Roman"/>
        </w:rPr>
      </w:pPr>
      <w:r w:rsidRPr="00BB14F2">
        <w:rPr>
          <w:rStyle w:val="FootnoteReference"/>
          <w:rFonts w:ascii="Times New Roman" w:hAnsi="Times New Roman" w:cs="Times New Roman"/>
        </w:rPr>
        <w:footnoteRef/>
      </w:r>
      <w:r w:rsidRPr="00BB14F2">
        <w:rPr>
          <w:rFonts w:ascii="Times New Roman" w:hAnsi="Times New Roman" w:cs="Times New Roman"/>
        </w:rPr>
        <w:t xml:space="preserve"> Christopher Ricks, </w:t>
      </w:r>
      <w:r w:rsidRPr="00BB14F2">
        <w:rPr>
          <w:rFonts w:ascii="Times New Roman" w:hAnsi="Times New Roman" w:cs="Times New Roman"/>
          <w:i/>
          <w:iCs/>
        </w:rPr>
        <w:t xml:space="preserve">Keats and Embarrassment, </w:t>
      </w:r>
      <w:r w:rsidRPr="00BB14F2">
        <w:rPr>
          <w:rFonts w:ascii="Times New Roman" w:hAnsi="Times New Roman" w:cs="Times New Roman"/>
        </w:rPr>
        <w:t>(Oxford: Clarendon Press, 1974) p. 13.</w:t>
      </w:r>
    </w:p>
  </w:footnote>
  <w:footnote w:id="20">
    <w:p w14:paraId="476B556B" w14:textId="34432F81" w:rsidR="00984B72" w:rsidRPr="00CE5F7C" w:rsidRDefault="00984B72" w:rsidP="008C1E75">
      <w:pPr>
        <w:pStyle w:val="FootnoteText"/>
        <w:rPr>
          <w:rFonts w:ascii="Times New Roman" w:hAnsi="Times New Roman" w:cs="Times New Roman"/>
        </w:rPr>
      </w:pPr>
      <w:r w:rsidRPr="00CE5F7C">
        <w:rPr>
          <w:rStyle w:val="FootnoteReference"/>
          <w:rFonts w:ascii="Times New Roman" w:hAnsi="Times New Roman" w:cs="Times New Roman"/>
        </w:rPr>
        <w:footnoteRef/>
      </w:r>
      <w:r w:rsidRPr="00CE5F7C">
        <w:rPr>
          <w:rFonts w:ascii="Times New Roman" w:hAnsi="Times New Roman" w:cs="Times New Roman"/>
        </w:rPr>
        <w:t xml:space="preserve"> </w:t>
      </w:r>
      <w:r w:rsidRPr="006F2CD5">
        <w:rPr>
          <w:rFonts w:ascii="Times New Roman" w:hAnsi="Times New Roman" w:cs="Times New Roman"/>
        </w:rPr>
        <w:t>Nicholas Roe, John Keats: A New Life (Cornwall: Yale University Press, 2013)</w:t>
      </w:r>
      <w:r>
        <w:rPr>
          <w:rFonts w:ascii="Times New Roman" w:hAnsi="Times New Roman" w:cs="Times New Roman"/>
        </w:rPr>
        <w:t xml:space="preserve"> </w:t>
      </w:r>
      <w:r w:rsidRPr="00CE5F7C">
        <w:rPr>
          <w:rFonts w:ascii="Times New Roman" w:hAnsi="Times New Roman" w:cs="Times New Roman"/>
        </w:rPr>
        <w:t>p. 381.</w:t>
      </w:r>
    </w:p>
  </w:footnote>
  <w:footnote w:id="21">
    <w:p w14:paraId="7BB8B625" w14:textId="462AD8E4" w:rsidR="00984B72" w:rsidRPr="006F2CD5" w:rsidRDefault="00984B72" w:rsidP="00EE2023">
      <w:pPr>
        <w:pStyle w:val="FootnoteText"/>
        <w:rPr>
          <w:rFonts w:ascii="Times New Roman" w:hAnsi="Times New Roman" w:cs="Times New Roman"/>
        </w:rPr>
      </w:pPr>
      <w:r w:rsidRPr="00CE5F7C">
        <w:rPr>
          <w:rStyle w:val="FootnoteReference"/>
          <w:rFonts w:ascii="Times New Roman" w:hAnsi="Times New Roman" w:cs="Times New Roman"/>
        </w:rPr>
        <w:footnoteRef/>
      </w:r>
      <w:r w:rsidRPr="00CE5F7C">
        <w:rPr>
          <w:rFonts w:ascii="Times New Roman" w:hAnsi="Times New Roman" w:cs="Times New Roman"/>
        </w:rPr>
        <w:t xml:space="preserve"> </w:t>
      </w:r>
      <w:r w:rsidRPr="006F2CD5">
        <w:rPr>
          <w:rFonts w:ascii="Times New Roman" w:hAnsi="Times New Roman" w:cs="Times New Roman"/>
        </w:rPr>
        <w:t xml:space="preserve">David Baker, ‘Corresponding Keats’, </w:t>
      </w:r>
      <w:r w:rsidRPr="006F2CD5">
        <w:rPr>
          <w:rFonts w:ascii="Times New Roman" w:hAnsi="Times New Roman" w:cs="Times New Roman"/>
          <w:i/>
        </w:rPr>
        <w:t xml:space="preserve">The Kenyon Review, </w:t>
      </w:r>
      <w:r w:rsidRPr="006F2CD5">
        <w:rPr>
          <w:rFonts w:ascii="Times New Roman" w:hAnsi="Times New Roman" w:cs="Times New Roman"/>
        </w:rPr>
        <w:t xml:space="preserve">vol. 33 (2011) pp. 151-60 </w:t>
      </w:r>
      <w:r w:rsidRPr="00CE5F7C">
        <w:rPr>
          <w:rFonts w:ascii="Times New Roman" w:hAnsi="Times New Roman" w:cs="Times New Roman"/>
        </w:rPr>
        <w:t>(p. 156).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9B"/>
    <w:rsid w:val="00037A4B"/>
    <w:rsid w:val="000519D1"/>
    <w:rsid w:val="000B2A5E"/>
    <w:rsid w:val="001259DB"/>
    <w:rsid w:val="00181B6B"/>
    <w:rsid w:val="001A6A2D"/>
    <w:rsid w:val="001D3487"/>
    <w:rsid w:val="00217E08"/>
    <w:rsid w:val="00241FBF"/>
    <w:rsid w:val="002B1A1E"/>
    <w:rsid w:val="002C2269"/>
    <w:rsid w:val="002F3E14"/>
    <w:rsid w:val="0030591C"/>
    <w:rsid w:val="0034359E"/>
    <w:rsid w:val="003C6ACC"/>
    <w:rsid w:val="003E2AD3"/>
    <w:rsid w:val="003E5394"/>
    <w:rsid w:val="00417001"/>
    <w:rsid w:val="0046768E"/>
    <w:rsid w:val="00491EA0"/>
    <w:rsid w:val="004C078F"/>
    <w:rsid w:val="005155D3"/>
    <w:rsid w:val="00593333"/>
    <w:rsid w:val="005943D9"/>
    <w:rsid w:val="005B355F"/>
    <w:rsid w:val="005C1BCF"/>
    <w:rsid w:val="00622B9D"/>
    <w:rsid w:val="006446E6"/>
    <w:rsid w:val="00654518"/>
    <w:rsid w:val="00660C3D"/>
    <w:rsid w:val="006701A0"/>
    <w:rsid w:val="00682BB4"/>
    <w:rsid w:val="00683507"/>
    <w:rsid w:val="006D026A"/>
    <w:rsid w:val="006D7F6B"/>
    <w:rsid w:val="00702623"/>
    <w:rsid w:val="00714517"/>
    <w:rsid w:val="007551E0"/>
    <w:rsid w:val="007926B7"/>
    <w:rsid w:val="007C1D3E"/>
    <w:rsid w:val="007E6556"/>
    <w:rsid w:val="007F1995"/>
    <w:rsid w:val="00802BB0"/>
    <w:rsid w:val="008050A6"/>
    <w:rsid w:val="00806C67"/>
    <w:rsid w:val="008739BE"/>
    <w:rsid w:val="008B5EA0"/>
    <w:rsid w:val="008B75BC"/>
    <w:rsid w:val="008C08FA"/>
    <w:rsid w:val="008C1E75"/>
    <w:rsid w:val="008C45EB"/>
    <w:rsid w:val="009402D7"/>
    <w:rsid w:val="00964741"/>
    <w:rsid w:val="00973348"/>
    <w:rsid w:val="00984B72"/>
    <w:rsid w:val="0099419B"/>
    <w:rsid w:val="009A29F5"/>
    <w:rsid w:val="009B0023"/>
    <w:rsid w:val="009D634E"/>
    <w:rsid w:val="009E53F1"/>
    <w:rsid w:val="00A10D8F"/>
    <w:rsid w:val="00A37C4E"/>
    <w:rsid w:val="00AB6C98"/>
    <w:rsid w:val="00B105B5"/>
    <w:rsid w:val="00BA57DE"/>
    <w:rsid w:val="00BB14F2"/>
    <w:rsid w:val="00BC4B0B"/>
    <w:rsid w:val="00BC64F7"/>
    <w:rsid w:val="00BD7097"/>
    <w:rsid w:val="00C11829"/>
    <w:rsid w:val="00C14F4F"/>
    <w:rsid w:val="00C16CE5"/>
    <w:rsid w:val="00C22DB9"/>
    <w:rsid w:val="00C31CB0"/>
    <w:rsid w:val="00C81A6D"/>
    <w:rsid w:val="00CA18C7"/>
    <w:rsid w:val="00CA2488"/>
    <w:rsid w:val="00CE5F7C"/>
    <w:rsid w:val="00D064DA"/>
    <w:rsid w:val="00D229D2"/>
    <w:rsid w:val="00D81C97"/>
    <w:rsid w:val="00D83E86"/>
    <w:rsid w:val="00D94B21"/>
    <w:rsid w:val="00D95878"/>
    <w:rsid w:val="00D97942"/>
    <w:rsid w:val="00DA1574"/>
    <w:rsid w:val="00DD1277"/>
    <w:rsid w:val="00E07F55"/>
    <w:rsid w:val="00E15982"/>
    <w:rsid w:val="00E5376B"/>
    <w:rsid w:val="00EA40BE"/>
    <w:rsid w:val="00EC0DC1"/>
    <w:rsid w:val="00EE2023"/>
    <w:rsid w:val="00EF0CE1"/>
    <w:rsid w:val="00F434EA"/>
    <w:rsid w:val="00F4385C"/>
    <w:rsid w:val="00F4658D"/>
    <w:rsid w:val="00F5423F"/>
    <w:rsid w:val="00F64EBE"/>
    <w:rsid w:val="00F96F94"/>
    <w:rsid w:val="00FA0802"/>
    <w:rsid w:val="00FE5868"/>
    <w:rsid w:val="00FE6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F6967"/>
  <w15:chartTrackingRefBased/>
  <w15:docId w15:val="{CEE50D91-592A-4474-9103-59263182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19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19B"/>
    <w:rPr>
      <w:rFonts w:ascii="Segoe UI" w:hAnsi="Segoe UI" w:cs="Segoe UI"/>
      <w:sz w:val="18"/>
      <w:szCs w:val="18"/>
    </w:rPr>
  </w:style>
  <w:style w:type="paragraph" w:styleId="FootnoteText">
    <w:name w:val="footnote text"/>
    <w:basedOn w:val="Normal"/>
    <w:link w:val="FootnoteTextChar"/>
    <w:uiPriority w:val="99"/>
    <w:unhideWhenUsed/>
    <w:rsid w:val="0099419B"/>
    <w:pPr>
      <w:spacing w:after="0" w:line="240" w:lineRule="auto"/>
    </w:pPr>
    <w:rPr>
      <w:sz w:val="20"/>
      <w:szCs w:val="20"/>
    </w:rPr>
  </w:style>
  <w:style w:type="character" w:customStyle="1" w:styleId="FootnoteTextChar">
    <w:name w:val="Footnote Text Char"/>
    <w:basedOn w:val="DefaultParagraphFont"/>
    <w:link w:val="FootnoteText"/>
    <w:uiPriority w:val="99"/>
    <w:rsid w:val="0099419B"/>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9419B"/>
    <w:rPr>
      <w:vertAlign w:val="superscript"/>
    </w:rPr>
  </w:style>
  <w:style w:type="paragraph" w:customStyle="1" w:styleId="paragraph">
    <w:name w:val="paragraph"/>
    <w:basedOn w:val="Normal"/>
    <w:rsid w:val="0099419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99419B"/>
  </w:style>
  <w:style w:type="character" w:customStyle="1" w:styleId="apple-converted-space">
    <w:name w:val="apple-converted-space"/>
    <w:basedOn w:val="DefaultParagraphFont"/>
    <w:rsid w:val="0099419B"/>
  </w:style>
  <w:style w:type="character" w:customStyle="1" w:styleId="eop">
    <w:name w:val="eop"/>
    <w:basedOn w:val="DefaultParagraphFont"/>
    <w:rsid w:val="0099419B"/>
  </w:style>
  <w:style w:type="character" w:styleId="CommentReference">
    <w:name w:val="annotation reference"/>
    <w:basedOn w:val="DefaultParagraphFont"/>
    <w:uiPriority w:val="99"/>
    <w:semiHidden/>
    <w:unhideWhenUsed/>
    <w:rsid w:val="00EC0DC1"/>
    <w:rPr>
      <w:sz w:val="16"/>
      <w:szCs w:val="16"/>
    </w:rPr>
  </w:style>
  <w:style w:type="paragraph" w:styleId="CommentText">
    <w:name w:val="annotation text"/>
    <w:basedOn w:val="Normal"/>
    <w:link w:val="CommentTextChar"/>
    <w:uiPriority w:val="99"/>
    <w:semiHidden/>
    <w:unhideWhenUsed/>
    <w:rsid w:val="00EC0DC1"/>
    <w:pPr>
      <w:spacing w:line="240" w:lineRule="auto"/>
    </w:pPr>
    <w:rPr>
      <w:sz w:val="20"/>
      <w:szCs w:val="20"/>
    </w:rPr>
  </w:style>
  <w:style w:type="character" w:customStyle="1" w:styleId="CommentTextChar">
    <w:name w:val="Comment Text Char"/>
    <w:basedOn w:val="DefaultParagraphFont"/>
    <w:link w:val="CommentText"/>
    <w:uiPriority w:val="99"/>
    <w:semiHidden/>
    <w:rsid w:val="00EC0DC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C0DC1"/>
    <w:rPr>
      <w:b/>
      <w:bCs/>
    </w:rPr>
  </w:style>
  <w:style w:type="character" w:customStyle="1" w:styleId="CommentSubjectChar">
    <w:name w:val="Comment Subject Char"/>
    <w:basedOn w:val="CommentTextChar"/>
    <w:link w:val="CommentSubject"/>
    <w:uiPriority w:val="99"/>
    <w:semiHidden/>
    <w:rsid w:val="00EC0DC1"/>
    <w:rPr>
      <w:rFonts w:asciiTheme="minorHAnsi" w:hAnsiTheme="minorHAnsi" w:cstheme="minorBidi"/>
      <w:b/>
      <w:bCs/>
      <w:sz w:val="20"/>
      <w:szCs w:val="20"/>
    </w:rPr>
  </w:style>
  <w:style w:type="paragraph" w:customStyle="1" w:styleId="xmsonormal">
    <w:name w:val="x_msonormal"/>
    <w:basedOn w:val="Normal"/>
    <w:rsid w:val="00AB6C9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3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74191-2A1B-4340-9006-4A9A8714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Whitcombe</dc:creator>
  <cp:keywords/>
  <dc:description/>
  <cp:lastModifiedBy>Rosie Whitcombe</cp:lastModifiedBy>
  <cp:revision>2</cp:revision>
  <dcterms:created xsi:type="dcterms:W3CDTF">2020-01-31T18:02:00Z</dcterms:created>
  <dcterms:modified xsi:type="dcterms:W3CDTF">2020-01-31T18:02:00Z</dcterms:modified>
</cp:coreProperties>
</file>